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计财处关于网上报账系统相关问题的回复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全体教职工：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根据近期各位老师对网上报账系统的问题及建议，计财处整理回复如下。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关于网上报账系统与其他审批流程关联的问题</w:t>
      </w:r>
    </w:p>
    <w:p>
      <w:pPr>
        <w:numPr>
          <w:ilvl w:val="0"/>
          <w:numId w:val="2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通过学校信息化建设工作的开展，后期所有业务系统的待办信息，将在学校信息门户中统一整合展现，目前网络信息中心正在推进该工作。</w:t>
      </w:r>
    </w:p>
    <w:p>
      <w:pPr>
        <w:numPr>
          <w:ilvl w:val="0"/>
          <w:numId w:val="2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目前网上报账系统主要用于财务报销环节，财务报销前需要其他部门确认审批的附件，相关流程保持不变，这类流程无法在网上报账系统中实现，例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如出差审批流程需在OA系统提交、采购验收表仍需国资处线下签字等。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网上报账系统审批流程长的问题</w:t>
      </w:r>
    </w:p>
    <w:p>
      <w:pPr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1、网上报账系统的审批流程主要是指审批人（项目负责人、部门负责人、校领导）的处理流程，该流程不含计财处财务处理环节。</w:t>
      </w:r>
    </w:p>
    <w:p>
      <w:pPr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2、所有审批人均可在校园网和外网环境下用手机或电脑使用审批系统，“西昌学院财务处”公众号可同步推送待审批消息给审批人，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审批人能够快速处理流程。</w:t>
      </w:r>
    </w:p>
    <w:p>
      <w:pPr>
        <w:numPr>
          <w:ilvl w:val="0"/>
          <w:numId w:val="0"/>
        </w:numPr>
        <w:ind w:leftChars="0"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3、根据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教职工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反馈的审批过程漫长问题，计财处已后台提取未绑定公众号审批人名单并点对点提醒，另外还不定期发送OA提醒审批人及时处理。</w:t>
      </w:r>
    </w:p>
    <w:p>
      <w:pPr>
        <w:numPr>
          <w:ilvl w:val="0"/>
          <w:numId w:val="0"/>
        </w:numPr>
        <w:ind w:leftChars="0"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上传完整的报销附件供审批人查看，同时可自行查看单据所处的审批环节，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及时与审批人电话沟通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，提高审批效率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三、网上报账处理时限问题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1、正常情况下，计财处每周二、四会到各校区取单处理，网上报账单据处理时限为一周。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2、特殊情况下（如上周因计财处出差人员较多未及时处理），如有需紧急处理的单据，可及时与计财处沟通。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四、单据投递过程中是否会出现票据遗失的问题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1、经办人需在系统上传附件，整理好所有报销附件后装袋投递，计财处在取单过程中将保证单据的安全，投递机摄像头可记录投递和取件过程。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2、经办人也可采用线下投递的方式，将完成网上报账流程的单据交至计财处报账大厅。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五、网上报账系统对比线下排队能否真正提高效率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1、本学期线上线下报账并行，审核科老师只能在无人排队的时段或者下班时间处理线上单据，正常情况下处理时限为一周，下学期全面网报后效率将提高。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2、网上报账系统除了解决排队问题，各位老师还能灵活安排时间操作系统及投递单据（不限于上班时间）。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3、网上报账系统省去了领导出差无法签字的等待时间，能提高审批效率。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4、建议各位老师尽量使用网上报账系统，出现问题可及时解决，有助于各位老师更好的熟悉系统，也能促进系统持续优化。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计财处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F8935"/>
    <w:multiLevelType w:val="singleLevel"/>
    <w:tmpl w:val="D71F893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77C7AA"/>
    <w:multiLevelType w:val="singleLevel"/>
    <w:tmpl w:val="5877C7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E3544"/>
    <w:rsid w:val="16565941"/>
    <w:rsid w:val="3A273D0E"/>
    <w:rsid w:val="517B42CE"/>
    <w:rsid w:val="5E4324D6"/>
    <w:rsid w:val="71406D03"/>
    <w:rsid w:val="7DC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2023-05-31T07:35:00Z</dcterms:created>
  <dc:creator>Lenovo</dc:creator>
  <cp:lastModifiedBy>体验用户56</cp:lastModifiedBy>
  <dcterms:modified xsi:type="dcterms:W3CDTF">2023-05-31T09:07:34Z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2D2045AEB1474B459EA570DC83F32AD7</vt:lpwstr>
  </property>
</Properties>
</file>