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52"/>
          <w:szCs w:val="52"/>
        </w:rPr>
      </w:pPr>
      <w:bookmarkStart w:id="2" w:name="_GoBack"/>
      <w:bookmarkEnd w:id="2"/>
    </w:p>
    <w:p>
      <w:pPr>
        <w:jc w:val="center"/>
        <w:rPr>
          <w:rFonts w:ascii="宋体" w:hAnsi="宋体"/>
          <w:b/>
          <w:sz w:val="52"/>
          <w:szCs w:val="52"/>
        </w:rPr>
      </w:pPr>
    </w:p>
    <w:p>
      <w:pPr>
        <w:jc w:val="center"/>
        <w:rPr>
          <w:rFonts w:ascii="宋体" w:hAnsi="宋体"/>
          <w:b/>
          <w:sz w:val="52"/>
          <w:szCs w:val="52"/>
        </w:rPr>
      </w:pPr>
      <w:r>
        <w:rPr>
          <w:rFonts w:hint="eastAsia" w:ascii="宋体" w:hAnsi="宋体"/>
          <w:b/>
          <w:sz w:val="52"/>
          <w:szCs w:val="52"/>
        </w:rPr>
        <w:t>西昌学院</w:t>
      </w:r>
    </w:p>
    <w:p>
      <w:pPr>
        <w:jc w:val="center"/>
        <w:rPr>
          <w:rFonts w:ascii="宋体" w:hAnsi="宋体"/>
          <w:b/>
          <w:sz w:val="52"/>
          <w:szCs w:val="52"/>
        </w:rPr>
      </w:pPr>
    </w:p>
    <w:p>
      <w:pPr>
        <w:jc w:val="center"/>
        <w:rPr>
          <w:rFonts w:ascii="宋体" w:hAnsi="宋体"/>
          <w:b/>
          <w:sz w:val="52"/>
          <w:szCs w:val="52"/>
        </w:rPr>
      </w:pPr>
      <w:r>
        <w:rPr>
          <w:rFonts w:hint="eastAsia" w:ascii="宋体" w:hAnsi="宋体"/>
          <w:b/>
          <w:sz w:val="52"/>
          <w:szCs w:val="52"/>
        </w:rPr>
        <w:t>财务系统使用指南</w:t>
      </w: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r>
        <w:rPr>
          <w:rFonts w:hint="eastAsia" w:ascii="宋体" w:hAnsi="宋体"/>
          <w:b/>
          <w:sz w:val="52"/>
          <w:szCs w:val="52"/>
        </w:rPr>
        <w:t>计财处</w:t>
      </w:r>
    </w:p>
    <w:p>
      <w:pPr>
        <w:jc w:val="center"/>
        <w:rPr>
          <w:rFonts w:ascii="宋体" w:hAnsi="宋体"/>
          <w:b/>
          <w:sz w:val="52"/>
          <w:szCs w:val="52"/>
        </w:rPr>
      </w:pPr>
    </w:p>
    <w:p>
      <w:pPr>
        <w:jc w:val="center"/>
        <w:rPr>
          <w:rFonts w:ascii="宋体" w:hAnsi="宋体"/>
          <w:b/>
          <w:sz w:val="52"/>
          <w:szCs w:val="52"/>
        </w:rPr>
      </w:pPr>
      <w:r>
        <w:rPr>
          <w:rFonts w:hint="eastAsia" w:ascii="宋体" w:hAnsi="宋体"/>
          <w:b/>
          <w:sz w:val="52"/>
          <w:szCs w:val="52"/>
        </w:rPr>
        <w:t>二零二三年三月</w:t>
      </w:r>
    </w:p>
    <w:p>
      <w:pPr>
        <w:spacing w:line="240" w:lineRule="exact"/>
        <w:jc w:val="center"/>
        <w:rPr>
          <w:rFonts w:ascii="宋体" w:hAnsi="宋体"/>
          <w:b/>
          <w:sz w:val="30"/>
          <w:szCs w:val="30"/>
        </w:rPr>
      </w:pPr>
    </w:p>
    <w:p>
      <w:pPr>
        <w:spacing w:line="240" w:lineRule="exact"/>
        <w:jc w:val="center"/>
        <w:rPr>
          <w:rFonts w:ascii="宋体" w:hAnsi="宋体"/>
          <w:b/>
          <w:sz w:val="30"/>
          <w:szCs w:val="30"/>
        </w:rPr>
      </w:pPr>
    </w:p>
    <w:p>
      <w:pPr>
        <w:spacing w:line="240" w:lineRule="exact"/>
        <w:jc w:val="center"/>
        <w:rPr>
          <w:rFonts w:ascii="宋体" w:hAnsi="宋体"/>
          <w:b/>
          <w:sz w:val="30"/>
          <w:szCs w:val="30"/>
        </w:rPr>
      </w:pPr>
    </w:p>
    <w:p>
      <w:pPr>
        <w:spacing w:line="240" w:lineRule="exact"/>
        <w:jc w:val="center"/>
        <w:rPr>
          <w:rFonts w:ascii="宋体" w:hAnsi="宋体"/>
          <w:b/>
          <w:sz w:val="30"/>
          <w:szCs w:val="30"/>
        </w:rPr>
      </w:pPr>
    </w:p>
    <w:p>
      <w:pPr>
        <w:spacing w:line="240" w:lineRule="exact"/>
        <w:jc w:val="center"/>
        <w:rPr>
          <w:rFonts w:ascii="宋体" w:hAnsi="宋体"/>
          <w:b/>
          <w:sz w:val="30"/>
          <w:szCs w:val="30"/>
        </w:rPr>
      </w:pPr>
    </w:p>
    <w:p>
      <w:pPr>
        <w:spacing w:after="0" w:line="360" w:lineRule="auto"/>
        <w:rPr>
          <w:rFonts w:ascii="宋体" w:hAnsi="宋体"/>
          <w:b/>
          <w:bCs/>
          <w:color w:val="FF0000"/>
          <w:sz w:val="44"/>
          <w:szCs w:val="44"/>
        </w:rPr>
      </w:pPr>
      <w:r>
        <w:rPr>
          <w:rFonts w:hint="eastAsia" w:ascii="宋体" w:hAnsi="宋体"/>
          <w:b/>
          <w:bCs/>
          <w:color w:val="FF0000"/>
          <w:sz w:val="44"/>
          <w:szCs w:val="44"/>
        </w:rPr>
        <w:t>财务网上综合服务平台</w:t>
      </w:r>
    </w:p>
    <w:p>
      <w:pPr>
        <w:spacing w:after="0" w:line="360" w:lineRule="auto"/>
        <w:ind w:firstLine="480" w:firstLineChars="200"/>
        <w:rPr>
          <w:rFonts w:ascii="宋体" w:hAnsi="宋体"/>
          <w:sz w:val="24"/>
          <w:szCs w:val="24"/>
        </w:rPr>
      </w:pPr>
      <w:r>
        <w:rPr>
          <w:rFonts w:hint="eastAsia" w:ascii="宋体" w:hAnsi="宋体"/>
          <w:sz w:val="24"/>
          <w:szCs w:val="24"/>
        </w:rPr>
        <w:t>为了</w:t>
      </w:r>
      <w:r>
        <w:rPr>
          <w:rFonts w:ascii="宋体" w:hAnsi="宋体"/>
          <w:sz w:val="24"/>
          <w:szCs w:val="24"/>
        </w:rPr>
        <w:t>推进我校</w:t>
      </w:r>
      <w:r>
        <w:rPr>
          <w:rFonts w:hint="eastAsia" w:ascii="宋体" w:hAnsi="宋体"/>
          <w:sz w:val="24"/>
          <w:szCs w:val="24"/>
        </w:rPr>
        <w:t>财务信息化</w:t>
      </w:r>
      <w:r>
        <w:rPr>
          <w:rFonts w:ascii="宋体" w:hAnsi="宋体"/>
          <w:sz w:val="24"/>
          <w:szCs w:val="24"/>
        </w:rPr>
        <w:t>建设，方便全校师生开展各类</w:t>
      </w:r>
      <w:r>
        <w:rPr>
          <w:rFonts w:hint="eastAsia" w:ascii="宋体" w:hAnsi="宋体"/>
          <w:sz w:val="24"/>
          <w:szCs w:val="24"/>
        </w:rPr>
        <w:t>网上</w:t>
      </w:r>
      <w:r>
        <w:rPr>
          <w:rFonts w:ascii="宋体" w:hAnsi="宋体"/>
          <w:sz w:val="24"/>
          <w:szCs w:val="24"/>
        </w:rPr>
        <w:t>财务</w:t>
      </w:r>
      <w:r>
        <w:rPr>
          <w:rFonts w:hint="eastAsia" w:ascii="宋体" w:hAnsi="宋体"/>
          <w:sz w:val="24"/>
          <w:szCs w:val="24"/>
        </w:rPr>
        <w:t>查询</w:t>
      </w:r>
      <w:r>
        <w:rPr>
          <w:rFonts w:ascii="宋体" w:hAnsi="宋体"/>
          <w:sz w:val="24"/>
          <w:szCs w:val="24"/>
        </w:rPr>
        <w:t>、缴费、报账</w:t>
      </w:r>
      <w:r>
        <w:rPr>
          <w:rFonts w:hint="eastAsia" w:ascii="宋体" w:hAnsi="宋体"/>
          <w:sz w:val="24"/>
          <w:szCs w:val="24"/>
        </w:rPr>
        <w:t>、收入申报和审批</w:t>
      </w:r>
      <w:r>
        <w:rPr>
          <w:rFonts w:ascii="宋体" w:hAnsi="宋体"/>
          <w:sz w:val="24"/>
          <w:szCs w:val="24"/>
        </w:rPr>
        <w:t>等工作，特建设</w:t>
      </w:r>
      <w:r>
        <w:rPr>
          <w:rFonts w:hint="eastAsia" w:ascii="宋体" w:hAnsi="宋体"/>
          <w:sz w:val="24"/>
          <w:szCs w:val="24"/>
        </w:rPr>
        <w:t>财务网上综合服务平台。通过</w:t>
      </w:r>
      <w:r>
        <w:rPr>
          <w:rFonts w:ascii="宋体" w:hAnsi="宋体"/>
          <w:sz w:val="24"/>
          <w:szCs w:val="24"/>
        </w:rPr>
        <w:t>该</w:t>
      </w:r>
      <w:r>
        <w:rPr>
          <w:rFonts w:hint="eastAsia" w:ascii="宋体" w:hAnsi="宋体"/>
          <w:sz w:val="24"/>
          <w:szCs w:val="24"/>
        </w:rPr>
        <w:t>平台可以</w:t>
      </w:r>
      <w:r>
        <w:rPr>
          <w:rFonts w:ascii="宋体" w:hAnsi="宋体"/>
          <w:sz w:val="24"/>
          <w:szCs w:val="24"/>
        </w:rPr>
        <w:t>提供财务各个信息系统的统一</w:t>
      </w:r>
      <w:r>
        <w:rPr>
          <w:rFonts w:hint="eastAsia" w:ascii="宋体" w:hAnsi="宋体"/>
          <w:sz w:val="24"/>
          <w:szCs w:val="24"/>
        </w:rPr>
        <w:t>访问</w:t>
      </w:r>
      <w:r>
        <w:rPr>
          <w:rFonts w:ascii="宋体" w:hAnsi="宋体"/>
          <w:sz w:val="24"/>
          <w:szCs w:val="24"/>
        </w:rPr>
        <w:t>通道</w:t>
      </w:r>
      <w:r>
        <w:rPr>
          <w:rFonts w:hint="eastAsia" w:ascii="宋体" w:hAnsi="宋体"/>
          <w:sz w:val="24"/>
          <w:szCs w:val="24"/>
        </w:rPr>
        <w:t>、个人</w:t>
      </w:r>
      <w:r>
        <w:rPr>
          <w:rFonts w:ascii="宋体" w:hAnsi="宋体"/>
          <w:sz w:val="24"/>
          <w:szCs w:val="24"/>
        </w:rPr>
        <w:t>基础信息维护</w:t>
      </w:r>
      <w:r>
        <w:rPr>
          <w:rFonts w:hint="eastAsia" w:ascii="宋体" w:hAnsi="宋体"/>
          <w:sz w:val="24"/>
          <w:szCs w:val="24"/>
        </w:rPr>
        <w:t>、卡号维护</w:t>
      </w:r>
      <w:r>
        <w:rPr>
          <w:rFonts w:ascii="宋体" w:hAnsi="宋体"/>
          <w:sz w:val="24"/>
          <w:szCs w:val="24"/>
        </w:rPr>
        <w:t>等功能，具体使用方法</w:t>
      </w:r>
      <w:r>
        <w:rPr>
          <w:rFonts w:hint="eastAsia" w:ascii="宋体" w:hAnsi="宋体"/>
          <w:sz w:val="24"/>
          <w:szCs w:val="24"/>
        </w:rPr>
        <w:t>如下</w:t>
      </w:r>
      <w:r>
        <w:rPr>
          <w:rFonts w:ascii="宋体" w:hAnsi="宋体"/>
          <w:sz w:val="24"/>
          <w:szCs w:val="24"/>
        </w:rPr>
        <w:t>：</w:t>
      </w:r>
    </w:p>
    <w:p>
      <w:pPr>
        <w:spacing w:after="0" w:line="360" w:lineRule="auto"/>
        <w:rPr>
          <w:rFonts w:ascii="宋体" w:hAnsi="宋体"/>
          <w:b/>
          <w:sz w:val="28"/>
          <w:szCs w:val="24"/>
        </w:rPr>
      </w:pPr>
      <w:r>
        <w:rPr>
          <w:rFonts w:hint="eastAsia" w:ascii="宋体" w:hAnsi="宋体"/>
          <w:b/>
          <w:sz w:val="28"/>
          <w:szCs w:val="24"/>
        </w:rPr>
        <w:t>一、登陆方式</w:t>
      </w:r>
    </w:p>
    <w:p>
      <w:pPr>
        <w:spacing w:after="0" w:line="360" w:lineRule="auto"/>
        <w:ind w:firstLine="480" w:firstLineChars="200"/>
        <w:rPr>
          <w:rFonts w:ascii="宋体" w:hAnsi="宋体"/>
          <w:sz w:val="24"/>
          <w:szCs w:val="24"/>
        </w:rPr>
      </w:pPr>
      <w:r>
        <w:rPr>
          <w:rFonts w:hint="eastAsia" w:ascii="宋体" w:hAnsi="宋体"/>
          <w:sz w:val="24"/>
          <w:szCs w:val="24"/>
        </w:rPr>
        <w:t>财务网上综合服务平台登陆方式：登录西昌学院门户网站</w:t>
      </w:r>
      <w:r>
        <w:rPr>
          <w:rFonts w:ascii="宋体" w:hAnsi="宋体"/>
          <w:sz w:val="24"/>
          <w:szCs w:val="24"/>
        </w:rPr>
        <w:t>-</w:t>
      </w:r>
      <w:r>
        <w:rPr>
          <w:rFonts w:hint="eastAsia" w:ascii="宋体" w:hAnsi="宋体"/>
          <w:sz w:val="24"/>
          <w:szCs w:val="24"/>
        </w:rPr>
        <w:t>&gt;新版门户</w:t>
      </w:r>
      <w:r>
        <w:rPr>
          <w:rFonts w:ascii="宋体" w:hAnsi="宋体"/>
          <w:sz w:val="24"/>
          <w:szCs w:val="24"/>
        </w:rPr>
        <w:t>-</w:t>
      </w:r>
      <w:r>
        <w:rPr>
          <w:rFonts w:hint="eastAsia" w:ascii="宋体" w:hAnsi="宋体"/>
          <w:sz w:val="24"/>
          <w:szCs w:val="24"/>
        </w:rPr>
        <w:t>&gt;财务系统，即可进入财务网上综合服务平台。</w:t>
      </w:r>
    </w:p>
    <w:p>
      <w:pPr>
        <w:spacing w:after="0" w:line="360" w:lineRule="auto"/>
        <w:jc w:val="center"/>
        <w:rPr>
          <w:rFonts w:ascii="宋体" w:hAnsi="宋体"/>
          <w:b/>
          <w:sz w:val="24"/>
          <w:szCs w:val="24"/>
        </w:rPr>
      </w:pPr>
      <w:r>
        <w:drawing>
          <wp:inline distT="0" distB="0" distL="0" distR="0">
            <wp:extent cx="5274310" cy="21755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6907" cy="2177005"/>
                    </a:xfrm>
                    <a:prstGeom prst="rect">
                      <a:avLst/>
                    </a:prstGeom>
                  </pic:spPr>
                </pic:pic>
              </a:graphicData>
            </a:graphic>
          </wp:inline>
        </w:drawing>
      </w:r>
    </w:p>
    <w:p>
      <w:pPr>
        <w:spacing w:after="0" w:line="360" w:lineRule="auto"/>
        <w:jc w:val="center"/>
        <w:rPr>
          <w:rFonts w:ascii="宋体" w:hAnsi="宋体"/>
          <w:b/>
          <w:sz w:val="24"/>
          <w:szCs w:val="24"/>
        </w:rPr>
      </w:pPr>
      <w:r>
        <w:drawing>
          <wp:inline distT="0" distB="0" distL="0" distR="0">
            <wp:extent cx="5274310" cy="23704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310" cy="2370455"/>
                    </a:xfrm>
                    <a:prstGeom prst="rect">
                      <a:avLst/>
                    </a:prstGeom>
                  </pic:spPr>
                </pic:pic>
              </a:graphicData>
            </a:graphic>
          </wp:inline>
        </w:drawing>
      </w:r>
    </w:p>
    <w:p>
      <w:pPr>
        <w:spacing w:after="0" w:line="360" w:lineRule="auto"/>
        <w:rPr>
          <w:rFonts w:ascii="宋体" w:hAnsi="宋体"/>
          <w:b/>
          <w:sz w:val="24"/>
          <w:szCs w:val="24"/>
        </w:rPr>
      </w:pPr>
      <w:r>
        <w:rPr>
          <w:rFonts w:hint="eastAsia" w:ascii="宋体" w:hAnsi="宋体"/>
          <w:b/>
          <w:sz w:val="24"/>
          <w:szCs w:val="24"/>
        </w:rPr>
        <w:t>　　</w:t>
      </w:r>
      <w:r>
        <w:rPr>
          <w:rFonts w:hint="eastAsia" w:ascii="宋体" w:hAnsi="宋体"/>
          <w:b/>
          <w:sz w:val="28"/>
          <w:szCs w:val="24"/>
        </w:rPr>
        <w:t>二、主要功能</w:t>
      </w:r>
    </w:p>
    <w:p>
      <w:pPr>
        <w:spacing w:after="0" w:line="360" w:lineRule="auto"/>
        <w:ind w:firstLine="480" w:firstLineChars="200"/>
        <w:rPr>
          <w:rFonts w:ascii="宋体" w:hAnsi="宋体"/>
          <w:sz w:val="24"/>
          <w:szCs w:val="24"/>
        </w:rPr>
      </w:pPr>
      <w:r>
        <w:rPr>
          <w:rFonts w:hint="eastAsia" w:ascii="宋体" w:hAnsi="宋体"/>
          <w:sz w:val="24"/>
          <w:szCs w:val="24"/>
        </w:rPr>
        <w:t>登陆 “财务综合信息门户”可以进行网上查询、网上报账、收入申报、预算申报、网上审批等业务，主界面</w:t>
      </w:r>
      <w:r>
        <w:rPr>
          <w:rFonts w:ascii="宋体" w:hAnsi="宋体"/>
          <w:sz w:val="24"/>
          <w:szCs w:val="24"/>
        </w:rPr>
        <w:t>如下图所示</w:t>
      </w:r>
      <w:r>
        <w:rPr>
          <w:rFonts w:hint="eastAsia" w:ascii="宋体" w:hAnsi="宋体"/>
          <w:sz w:val="24"/>
          <w:szCs w:val="24"/>
        </w:rPr>
        <w:t>：</w:t>
      </w:r>
    </w:p>
    <w:p>
      <w:pPr>
        <w:adjustRightInd/>
        <w:snapToGrid/>
        <w:spacing w:after="0" w:line="360" w:lineRule="auto"/>
        <w:rPr>
          <w:rFonts w:ascii="宋体" w:hAnsi="宋体" w:cs="宋体"/>
          <w:sz w:val="24"/>
          <w:szCs w:val="24"/>
        </w:rPr>
      </w:pPr>
      <w:r>
        <w:drawing>
          <wp:inline distT="0" distB="0" distL="0" distR="0">
            <wp:extent cx="5435600" cy="28022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437489" cy="2803440"/>
                    </a:xfrm>
                    <a:prstGeom prst="rect">
                      <a:avLst/>
                    </a:prstGeom>
                  </pic:spPr>
                </pic:pic>
              </a:graphicData>
            </a:graphic>
          </wp:inline>
        </w:drawing>
      </w:r>
    </w:p>
    <w:p>
      <w:pPr>
        <w:spacing w:after="0" w:line="360" w:lineRule="auto"/>
        <w:ind w:firstLine="420"/>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财务查询系统</w:t>
      </w:r>
    </w:p>
    <w:p>
      <w:pPr>
        <w:spacing w:after="0" w:line="360" w:lineRule="auto"/>
        <w:ind w:firstLine="420"/>
        <w:rPr>
          <w:rFonts w:ascii="宋体" w:hAnsi="宋体"/>
          <w:color w:val="FF0000"/>
          <w:sz w:val="24"/>
          <w:szCs w:val="24"/>
        </w:rPr>
      </w:pPr>
      <w:r>
        <w:rPr>
          <w:rFonts w:hint="eastAsia" w:ascii="宋体" w:hAnsi="宋体"/>
          <w:sz w:val="24"/>
          <w:szCs w:val="24"/>
        </w:rPr>
        <w:t>教师在“财务查询系统”模块可以实时查询工资明细、其他收入明细、项目余额、项目使用明细、项目借款等；</w:t>
      </w:r>
      <w:r>
        <w:rPr>
          <w:rFonts w:hint="eastAsia" w:ascii="宋体" w:hAnsi="宋体"/>
          <w:color w:val="FF0000"/>
          <w:sz w:val="24"/>
          <w:szCs w:val="24"/>
        </w:rPr>
        <w:t>学生在“财务查询系统”模块可以实时查询学杂费及其明细项目的缴纳、个人补助等信息。</w:t>
      </w:r>
    </w:p>
    <w:p>
      <w:pPr>
        <w:spacing w:after="0" w:line="360" w:lineRule="auto"/>
        <w:ind w:firstLine="420"/>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网上报账系统</w:t>
      </w:r>
    </w:p>
    <w:p>
      <w:pPr>
        <w:spacing w:after="0" w:line="360" w:lineRule="auto"/>
        <w:ind w:firstLine="420"/>
        <w:rPr>
          <w:rFonts w:ascii="宋体" w:hAnsi="宋体"/>
          <w:sz w:val="24"/>
          <w:szCs w:val="24"/>
        </w:rPr>
      </w:pPr>
      <w:r>
        <w:rPr>
          <w:rFonts w:hint="eastAsia" w:ascii="宋体" w:hAnsi="宋体"/>
          <w:sz w:val="24"/>
          <w:szCs w:val="24"/>
        </w:rPr>
        <w:t>“网上报账系统”用于日常报销、差旅报销、借款等网上预约报销业务。完成网上预约后，报销人将发票送至计划财务处或投入自助投递机即可完成报销。报销单据由计财处工作人员审核后，将报销款项划转到报销人指定的银行卡中。报销人在网上填写预约报销单后，需将报销单打印并与报销发票及其他附件装入投递袋并投递至计财处指定自助投递机中等待财务人员收单审核后上卡发放。</w:t>
      </w:r>
      <w:r>
        <w:rPr>
          <w:rFonts w:ascii="宋体" w:hAnsi="宋体"/>
          <w:sz w:val="24"/>
          <w:szCs w:val="24"/>
        </w:rPr>
        <w:t xml:space="preserve"> </w:t>
      </w:r>
    </w:p>
    <w:p>
      <w:pPr>
        <w:spacing w:after="0" w:line="360" w:lineRule="auto"/>
        <w:ind w:firstLine="420"/>
        <w:rPr>
          <w:rFonts w:ascii="宋体" w:hAnsi="宋体"/>
          <w:sz w:val="24"/>
          <w:szCs w:val="24"/>
        </w:rPr>
      </w:pPr>
      <w:r>
        <w:rPr>
          <w:rFonts w:ascii="宋体" w:hAnsi="宋体"/>
          <w:sz w:val="24"/>
          <w:szCs w:val="24"/>
        </w:rPr>
        <w:t>3</w:t>
      </w:r>
      <w:r>
        <w:rPr>
          <w:rFonts w:hint="eastAsia" w:ascii="宋体" w:hAnsi="宋体"/>
          <w:sz w:val="24"/>
          <w:szCs w:val="24"/>
        </w:rPr>
        <w:t>. 网上申报系统</w:t>
      </w:r>
    </w:p>
    <w:p>
      <w:pPr>
        <w:spacing w:after="0" w:line="360" w:lineRule="auto"/>
        <w:ind w:firstLine="420"/>
        <w:rPr>
          <w:rFonts w:ascii="宋体" w:hAnsi="宋体"/>
          <w:sz w:val="24"/>
          <w:szCs w:val="24"/>
        </w:rPr>
      </w:pPr>
      <w:r>
        <w:rPr>
          <w:rFonts w:hint="eastAsia" w:ascii="宋体" w:hAnsi="宋体"/>
          <w:sz w:val="24"/>
          <w:szCs w:val="24"/>
        </w:rPr>
        <w:t>网上申报系统用于申请学生奖助勤补、学生劳务、校内职工其它酬金发放、校外人员劳务等发放。</w:t>
      </w:r>
    </w:p>
    <w:p>
      <w:pPr>
        <w:spacing w:after="0" w:line="360" w:lineRule="auto"/>
        <w:ind w:firstLine="420"/>
        <w:rPr>
          <w:rFonts w:ascii="宋体" w:hAnsi="宋体"/>
          <w:sz w:val="24"/>
          <w:szCs w:val="24"/>
        </w:rPr>
      </w:pPr>
      <w:r>
        <w:rPr>
          <w:rFonts w:ascii="宋体" w:hAnsi="宋体"/>
          <w:sz w:val="24"/>
          <w:szCs w:val="24"/>
        </w:rPr>
        <w:t xml:space="preserve">4. </w:t>
      </w:r>
      <w:r>
        <w:rPr>
          <w:rFonts w:hint="eastAsia" w:ascii="宋体" w:hAnsi="宋体"/>
          <w:sz w:val="24"/>
          <w:szCs w:val="24"/>
        </w:rPr>
        <w:t>审批系统</w:t>
      </w:r>
    </w:p>
    <w:p>
      <w:pPr>
        <w:spacing w:after="0" w:line="360" w:lineRule="auto"/>
        <w:ind w:firstLine="420"/>
        <w:rPr>
          <w:rFonts w:ascii="宋体" w:hAnsi="宋体"/>
          <w:sz w:val="24"/>
          <w:szCs w:val="24"/>
        </w:rPr>
      </w:pPr>
      <w:r>
        <w:rPr>
          <w:rFonts w:hint="eastAsia" w:ascii="宋体" w:hAnsi="宋体"/>
          <w:sz w:val="24"/>
          <w:szCs w:val="24"/>
        </w:rPr>
        <w:t>网上流程审批功能为财务报销过程中各级审签负责人使用，对网上预约报账或网上申报发起的网上审批流程进行审批。该审批功能实现分级审批流程管理，按照学校《西昌学院经费支出审批管理办法》逐级审批，审批人通过自身签章密码调用电子印章进行签名。</w:t>
      </w:r>
    </w:p>
    <w:p>
      <w:pPr>
        <w:spacing w:after="0" w:line="360" w:lineRule="auto"/>
        <w:ind w:firstLine="420"/>
        <w:rPr>
          <w:rFonts w:ascii="宋体" w:hAnsi="宋体"/>
          <w:sz w:val="24"/>
          <w:szCs w:val="24"/>
        </w:rPr>
      </w:pPr>
      <w:r>
        <w:rPr>
          <w:rFonts w:ascii="宋体" w:hAnsi="宋体"/>
          <w:sz w:val="24"/>
          <w:szCs w:val="24"/>
        </w:rPr>
        <w:t xml:space="preserve">5. </w:t>
      </w:r>
      <w:r>
        <w:rPr>
          <w:rFonts w:hint="eastAsia" w:ascii="宋体" w:hAnsi="宋体"/>
          <w:sz w:val="24"/>
          <w:szCs w:val="24"/>
        </w:rPr>
        <w:t>预算申报系统</w:t>
      </w:r>
    </w:p>
    <w:p>
      <w:pPr>
        <w:spacing w:after="0" w:line="360" w:lineRule="auto"/>
        <w:ind w:firstLine="420"/>
        <w:rPr>
          <w:rFonts w:ascii="宋体" w:hAnsi="宋体"/>
          <w:sz w:val="24"/>
          <w:szCs w:val="24"/>
        </w:rPr>
      </w:pPr>
      <w:r>
        <w:rPr>
          <w:rFonts w:hint="eastAsia" w:ascii="宋体" w:hAnsi="宋体"/>
          <w:sz w:val="24"/>
          <w:szCs w:val="24"/>
        </w:rPr>
        <w:t>预算申报系统用于各部门进行第二年预算情况编制和申报。</w:t>
      </w:r>
    </w:p>
    <w:p>
      <w:pPr>
        <w:spacing w:after="0" w:line="360" w:lineRule="auto"/>
        <w:ind w:firstLine="480"/>
        <w:rPr>
          <w:rFonts w:ascii="宋体" w:hAnsi="宋体"/>
          <w:b/>
          <w:sz w:val="28"/>
          <w:szCs w:val="24"/>
        </w:rPr>
      </w:pPr>
      <w:r>
        <w:rPr>
          <w:rFonts w:hint="eastAsia" w:ascii="宋体" w:hAnsi="宋体"/>
          <w:b/>
          <w:sz w:val="28"/>
          <w:szCs w:val="24"/>
        </w:rPr>
        <w:t>三、基本操作</w:t>
      </w:r>
    </w:p>
    <w:p>
      <w:pPr>
        <w:spacing w:after="0"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 卡号维护</w:t>
      </w:r>
    </w:p>
    <w:p>
      <w:pPr>
        <w:spacing w:after="0" w:line="360" w:lineRule="auto"/>
        <w:ind w:firstLine="480" w:firstLineChars="200"/>
        <w:rPr>
          <w:rFonts w:ascii="宋体" w:hAnsi="宋体"/>
          <w:b/>
          <w:sz w:val="24"/>
          <w:szCs w:val="24"/>
        </w:rPr>
      </w:pPr>
      <w:r>
        <w:rPr>
          <w:rFonts w:hint="eastAsia" w:ascii="宋体" w:hAnsi="宋体"/>
          <w:sz w:val="24"/>
          <w:szCs w:val="24"/>
        </w:rPr>
        <w:t>卡号维护功能提供卡号登记的通道，教职工在网上报账和收入申报之前检查自己的工资卡是否正确，方便后续报账过程正确打款到账户。</w:t>
      </w:r>
      <w:r>
        <w:rPr>
          <w:rFonts w:hint="eastAsia" w:ascii="宋体" w:hAnsi="宋体"/>
          <w:b/>
          <w:sz w:val="24"/>
          <w:szCs w:val="24"/>
        </w:rPr>
        <w:t>特别说明：如果教职工工资卡后续发生变动，请及时在系统中更新工资卡信息。</w:t>
      </w:r>
      <w:r>
        <w:rPr>
          <w:rFonts w:hint="eastAsia" w:ascii="宋体" w:hAnsi="宋体"/>
          <w:sz w:val="24"/>
          <w:szCs w:val="24"/>
        </w:rPr>
        <w:t>卡号维护界面如下图所示：</w:t>
      </w:r>
    </w:p>
    <w:p>
      <w:pPr>
        <w:adjustRightInd/>
        <w:snapToGrid/>
        <w:spacing w:after="0" w:line="360" w:lineRule="auto"/>
        <w:rPr>
          <w:rFonts w:ascii="宋体" w:hAnsi="宋体" w:cs="宋体"/>
          <w:sz w:val="24"/>
          <w:szCs w:val="24"/>
        </w:rPr>
      </w:pPr>
      <w:r>
        <w:drawing>
          <wp:inline distT="0" distB="0" distL="0" distR="0">
            <wp:extent cx="5274310" cy="22307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2230755"/>
                    </a:xfrm>
                    <a:prstGeom prst="rect">
                      <a:avLst/>
                    </a:prstGeom>
                  </pic:spPr>
                </pic:pic>
              </a:graphicData>
            </a:graphic>
          </wp:inline>
        </w:drawing>
      </w:r>
    </w:p>
    <w:p>
      <w:pPr>
        <w:spacing w:after="0" w:line="360" w:lineRule="auto"/>
        <w:ind w:firstLine="600" w:firstLineChars="250"/>
        <w:rPr>
          <w:rFonts w:ascii="宋体" w:hAnsi="宋体"/>
          <w:sz w:val="24"/>
          <w:szCs w:val="24"/>
        </w:rPr>
      </w:pPr>
      <w:r>
        <w:rPr>
          <w:rFonts w:ascii="宋体" w:hAnsi="宋体"/>
          <w:sz w:val="24"/>
          <w:szCs w:val="24"/>
        </w:rPr>
        <w:t>2</w:t>
      </w:r>
      <w:r>
        <w:rPr>
          <w:rFonts w:hint="eastAsia" w:ascii="宋体" w:hAnsi="宋体"/>
          <w:sz w:val="24"/>
          <w:szCs w:val="24"/>
        </w:rPr>
        <w:t>. 联系方式更改</w:t>
      </w:r>
    </w:p>
    <w:p>
      <w:pPr>
        <w:spacing w:after="0" w:line="360" w:lineRule="auto"/>
        <w:rPr>
          <w:rFonts w:ascii="宋体" w:hAnsi="宋体"/>
          <w:sz w:val="24"/>
          <w:szCs w:val="24"/>
        </w:rPr>
      </w:pPr>
      <w:r>
        <w:rPr>
          <w:rFonts w:hint="eastAsia" w:ascii="宋体" w:hAnsi="宋体" w:cs="宋体"/>
          <w:sz w:val="24"/>
          <w:szCs w:val="24"/>
        </w:rPr>
        <w:t>点击“修改”在文本输入框中输入自己的常用手机号码，点击“提交信息”，</w:t>
      </w:r>
      <w:r>
        <w:rPr>
          <w:rFonts w:hint="eastAsia" w:ascii="宋体" w:hAnsi="宋体"/>
          <w:sz w:val="24"/>
          <w:szCs w:val="24"/>
        </w:rPr>
        <w:t>以便计财处</w:t>
      </w:r>
      <w:r>
        <w:rPr>
          <w:rFonts w:ascii="宋体" w:hAnsi="宋体"/>
          <w:sz w:val="24"/>
          <w:szCs w:val="24"/>
        </w:rPr>
        <w:t>办理业务过程中</w:t>
      </w:r>
      <w:r>
        <w:rPr>
          <w:rFonts w:hint="eastAsia" w:ascii="宋体" w:hAnsi="宋体"/>
          <w:sz w:val="24"/>
          <w:szCs w:val="24"/>
        </w:rPr>
        <w:t>遇到</w:t>
      </w:r>
      <w:r>
        <w:rPr>
          <w:rFonts w:ascii="宋体" w:hAnsi="宋体"/>
          <w:sz w:val="24"/>
          <w:szCs w:val="24"/>
        </w:rPr>
        <w:t>问题与</w:t>
      </w:r>
      <w:r>
        <w:rPr>
          <w:rFonts w:hint="eastAsia" w:ascii="宋体" w:hAnsi="宋体"/>
          <w:sz w:val="24"/>
          <w:szCs w:val="24"/>
        </w:rPr>
        <w:t>经办人</w:t>
      </w:r>
      <w:r>
        <w:rPr>
          <w:rFonts w:ascii="宋体" w:hAnsi="宋体"/>
          <w:sz w:val="24"/>
          <w:szCs w:val="24"/>
        </w:rPr>
        <w:t>联系。</w:t>
      </w:r>
      <w:r>
        <w:rPr>
          <w:rFonts w:hint="eastAsia" w:ascii="宋体" w:hAnsi="宋体" w:cs="宋体"/>
          <w:sz w:val="24"/>
          <w:szCs w:val="24"/>
        </w:rPr>
        <w:t>如下图所示：</w:t>
      </w:r>
    </w:p>
    <w:p>
      <w:pPr>
        <w:adjustRightInd/>
        <w:snapToGrid/>
        <w:spacing w:after="0" w:line="360" w:lineRule="auto"/>
        <w:rPr>
          <w:rFonts w:ascii="宋体" w:hAnsi="宋体" w:cs="宋体"/>
          <w:sz w:val="24"/>
          <w:szCs w:val="24"/>
        </w:rPr>
      </w:pPr>
      <w:r>
        <w:drawing>
          <wp:inline distT="0" distB="0" distL="0" distR="0">
            <wp:extent cx="5274310" cy="9848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74310" cy="984885"/>
                    </a:xfrm>
                    <a:prstGeom prst="rect">
                      <a:avLst/>
                    </a:prstGeom>
                  </pic:spPr>
                </pic:pic>
              </a:graphicData>
            </a:graphic>
          </wp:inline>
        </w:drawing>
      </w:r>
    </w:p>
    <w:p>
      <w:pPr>
        <w:spacing w:after="0" w:line="360" w:lineRule="auto"/>
        <w:rPr>
          <w:rFonts w:ascii="宋体" w:hAnsi="宋体"/>
          <w:b/>
          <w:bCs/>
          <w:sz w:val="44"/>
          <w:szCs w:val="44"/>
        </w:rPr>
      </w:pPr>
    </w:p>
    <w:p>
      <w:pPr>
        <w:spacing w:after="0" w:line="360" w:lineRule="auto"/>
        <w:rPr>
          <w:rFonts w:ascii="宋体" w:hAnsi="宋体"/>
          <w:b/>
          <w:bCs/>
          <w:sz w:val="44"/>
          <w:szCs w:val="44"/>
        </w:rPr>
      </w:pPr>
    </w:p>
    <w:p>
      <w:pPr>
        <w:spacing w:after="0" w:line="360" w:lineRule="auto"/>
        <w:rPr>
          <w:rFonts w:ascii="宋体" w:hAnsi="宋体"/>
          <w:b/>
          <w:bCs/>
          <w:sz w:val="44"/>
          <w:szCs w:val="44"/>
        </w:rPr>
      </w:pPr>
    </w:p>
    <w:p>
      <w:pPr>
        <w:spacing w:after="0" w:line="360" w:lineRule="auto"/>
        <w:rPr>
          <w:rFonts w:ascii="宋体" w:hAnsi="宋体"/>
          <w:b/>
          <w:bCs/>
          <w:sz w:val="44"/>
          <w:szCs w:val="44"/>
        </w:rPr>
      </w:pPr>
    </w:p>
    <w:p>
      <w:pPr>
        <w:spacing w:after="0" w:line="360" w:lineRule="auto"/>
        <w:rPr>
          <w:rFonts w:ascii="宋体" w:hAnsi="宋体"/>
          <w:b/>
          <w:bCs/>
          <w:sz w:val="44"/>
          <w:szCs w:val="44"/>
        </w:rPr>
      </w:pPr>
    </w:p>
    <w:p>
      <w:pPr>
        <w:spacing w:after="0" w:line="360" w:lineRule="auto"/>
        <w:rPr>
          <w:rFonts w:ascii="宋体" w:hAnsi="宋体"/>
          <w:b/>
          <w:bCs/>
          <w:color w:val="FF0000"/>
          <w:sz w:val="44"/>
          <w:szCs w:val="44"/>
        </w:rPr>
      </w:pPr>
      <w:r>
        <w:rPr>
          <w:rFonts w:hint="eastAsia" w:ascii="宋体" w:hAnsi="宋体"/>
          <w:b/>
          <w:bCs/>
          <w:color w:val="FF0000"/>
          <w:sz w:val="44"/>
          <w:szCs w:val="44"/>
        </w:rPr>
        <w:t>网上报账系统</w:t>
      </w:r>
    </w:p>
    <w:p>
      <w:pPr>
        <w:spacing w:after="0" w:line="360" w:lineRule="auto"/>
        <w:rPr>
          <w:rFonts w:ascii="宋体" w:hAnsi="宋体"/>
          <w:b/>
          <w:bCs/>
          <w:sz w:val="44"/>
          <w:szCs w:val="44"/>
        </w:rPr>
      </w:pPr>
      <w:r>
        <w:rPr>
          <w:rStyle w:val="12"/>
          <w:rFonts w:hint="eastAsia" w:ascii="inherit" w:hAnsi="inherit" w:cs="Tahoma"/>
          <w:color w:val="000000"/>
          <w:sz w:val="28"/>
          <w:szCs w:val="28"/>
        </w:rPr>
        <w:t>一</w:t>
      </w:r>
      <w:r>
        <w:rPr>
          <w:rStyle w:val="12"/>
          <w:rFonts w:ascii="inherit" w:hAnsi="inherit" w:cs="Tahoma"/>
          <w:color w:val="000000"/>
          <w:sz w:val="28"/>
          <w:szCs w:val="28"/>
        </w:rPr>
        <w:t>、网上报账系统的特点</w:t>
      </w:r>
    </w:p>
    <w:p>
      <w:pPr>
        <w:pStyle w:val="21"/>
        <w:shd w:val="clear" w:color="auto" w:fill="FFFFFF"/>
        <w:spacing w:before="0" w:beforeAutospacing="0" w:after="0" w:afterAutospacing="0" w:line="315" w:lineRule="atLeast"/>
        <w:ind w:left="-259" w:firstLine="432"/>
        <w:textAlignment w:val="baseline"/>
        <w:rPr>
          <w:rFonts w:ascii="Tahoma" w:hAnsi="Tahoma" w:cs="Tahoma"/>
          <w:color w:val="333333"/>
        </w:rPr>
      </w:pPr>
      <w:r>
        <w:rPr>
          <w:rFonts w:ascii="Tahoma" w:hAnsi="Tahoma" w:cs="Tahoma"/>
          <w:color w:val="000000"/>
          <w:sz w:val="21"/>
          <w:szCs w:val="21"/>
        </w:rPr>
        <w:t> </w:t>
      </w:r>
      <w:r>
        <w:rPr>
          <w:rFonts w:hint="eastAsia" w:ascii="Tahoma" w:hAnsi="Tahoma" w:cs="Tahoma"/>
          <w:color w:val="000000"/>
        </w:rPr>
        <w:t>“</w:t>
      </w:r>
      <w:r>
        <w:rPr>
          <w:rFonts w:ascii="inherit" w:hAnsi="inherit" w:cs="Tahoma"/>
          <w:color w:val="000000"/>
        </w:rPr>
        <w:t>网上报账系统</w:t>
      </w:r>
      <w:r>
        <w:rPr>
          <w:rFonts w:hint="eastAsia" w:ascii="Tahoma" w:hAnsi="Tahoma" w:cs="Tahoma"/>
          <w:color w:val="000000"/>
        </w:rPr>
        <w:t>”</w:t>
      </w:r>
      <w:r>
        <w:rPr>
          <w:rFonts w:ascii="inherit" w:hAnsi="inherit" w:cs="Tahoma"/>
          <w:color w:val="000000"/>
        </w:rPr>
        <w:t>以信息化、自动化为手段，彻底改变传统手工报账方式，实现单据填写的规范化、业务审批的电子化、财务流程的透明化，全面提升财务信息质量，使财务信息更加准确、完整和及时，是对传统财务报销模式的一种创新，其主要特点如下：</w:t>
      </w:r>
    </w:p>
    <w:p>
      <w:pPr>
        <w:pStyle w:val="21"/>
        <w:shd w:val="clear" w:color="auto" w:fill="FFFFFF"/>
        <w:spacing w:before="0" w:beforeAutospacing="0" w:after="0" w:afterAutospacing="0" w:line="315" w:lineRule="atLeast"/>
        <w:textAlignment w:val="baseline"/>
        <w:rPr>
          <w:rFonts w:ascii="Tahoma" w:hAnsi="Tahoma" w:cs="Tahoma"/>
          <w:color w:val="333333"/>
        </w:rPr>
      </w:pPr>
      <w:r>
        <w:rPr>
          <w:rFonts w:cs="Tahoma"/>
          <w:color w:val="000000"/>
        </w:rPr>
        <w:t>1</w:t>
      </w:r>
      <w:r>
        <w:rPr>
          <w:rFonts w:hint="eastAsia" w:cs="Tahoma"/>
          <w:color w:val="000000"/>
        </w:rPr>
        <w:t>、</w:t>
      </w:r>
      <w:r>
        <w:rPr>
          <w:rFonts w:ascii="inherit" w:hAnsi="inherit" w:cs="Tahoma"/>
          <w:color w:val="000000"/>
        </w:rPr>
        <w:t>提交单据更便捷：采用自助投递的方式，不需要现场排队等待受理业务；</w:t>
      </w:r>
    </w:p>
    <w:p>
      <w:pPr>
        <w:pStyle w:val="21"/>
        <w:shd w:val="clear" w:color="auto" w:fill="FFFFFF"/>
        <w:spacing w:before="0" w:beforeAutospacing="0" w:after="0" w:afterAutospacing="0" w:line="315" w:lineRule="atLeast"/>
        <w:textAlignment w:val="baseline"/>
        <w:rPr>
          <w:rFonts w:ascii="Tahoma" w:hAnsi="Tahoma" w:cs="Tahoma"/>
          <w:color w:val="333333"/>
        </w:rPr>
      </w:pPr>
      <w:r>
        <w:rPr>
          <w:rFonts w:cs="Tahoma"/>
          <w:color w:val="000000"/>
        </w:rPr>
        <w:t>2</w:t>
      </w:r>
      <w:r>
        <w:rPr>
          <w:rFonts w:hint="eastAsia" w:cs="Tahoma"/>
          <w:color w:val="000000"/>
        </w:rPr>
        <w:t>、业务填报更规范：自动校验报销经济业务内容、票据张数、金额及收款单位、银行账号等信息，保证报销资料的准确性，避免重复跑路；</w:t>
      </w:r>
    </w:p>
    <w:p>
      <w:pPr>
        <w:pStyle w:val="21"/>
        <w:shd w:val="clear" w:color="auto" w:fill="FFFFFF"/>
        <w:spacing w:before="0" w:beforeAutospacing="0" w:after="0" w:afterAutospacing="0" w:line="315" w:lineRule="atLeast"/>
        <w:textAlignment w:val="baseline"/>
        <w:rPr>
          <w:rFonts w:ascii="Tahoma" w:hAnsi="Tahoma" w:cs="Tahoma"/>
          <w:color w:val="333333"/>
        </w:rPr>
      </w:pPr>
      <w:r>
        <w:rPr>
          <w:rFonts w:cs="Tahoma"/>
          <w:color w:val="000000"/>
        </w:rPr>
        <w:t>3</w:t>
      </w:r>
      <w:r>
        <w:rPr>
          <w:rFonts w:hint="eastAsia" w:cs="Tahoma"/>
          <w:color w:val="000000"/>
        </w:rPr>
        <w:t>、流程审批更灵活：提供线上、线下审批结合的方式，自主选择审批方式提升报账审签效率。</w:t>
      </w:r>
    </w:p>
    <w:p>
      <w:pPr>
        <w:pStyle w:val="21"/>
        <w:shd w:val="clear" w:color="auto" w:fill="FFFFFF"/>
        <w:spacing w:before="0" w:beforeAutospacing="0" w:after="0" w:afterAutospacing="0" w:line="315" w:lineRule="atLeast"/>
        <w:textAlignment w:val="baseline"/>
        <w:rPr>
          <w:rFonts w:ascii="Tahoma" w:hAnsi="Tahoma" w:cs="Tahoma"/>
          <w:color w:val="333333"/>
        </w:rPr>
      </w:pPr>
      <w:r>
        <w:rPr>
          <w:rFonts w:cs="Tahoma"/>
          <w:color w:val="000000"/>
        </w:rPr>
        <w:t>4</w:t>
      </w:r>
      <w:r>
        <w:rPr>
          <w:rFonts w:hint="eastAsia" w:cs="Tahoma"/>
          <w:color w:val="000000"/>
        </w:rPr>
        <w:t>、信息查询更方便：通过查询业务状态信息，实时掌握业务办理进度，出现特殊情况能及时修改、</w:t>
      </w:r>
      <w:r>
        <w:rPr>
          <w:rFonts w:hint="eastAsia" w:cs="Tahoma"/>
          <w:color w:val="000000"/>
          <w:lang w:eastAsia="zh-CN"/>
        </w:rPr>
        <w:t>撤销</w:t>
      </w:r>
      <w:r>
        <w:rPr>
          <w:rFonts w:hint="eastAsia" w:cs="Tahoma"/>
          <w:color w:val="000000"/>
        </w:rPr>
        <w:t>业务，保证资金的安全性；</w:t>
      </w:r>
    </w:p>
    <w:p>
      <w:pPr>
        <w:pStyle w:val="7"/>
        <w:shd w:val="clear" w:color="auto" w:fill="FFFFFF"/>
        <w:spacing w:before="0" w:beforeAutospacing="0" w:after="0" w:afterAutospacing="0" w:line="315" w:lineRule="atLeast"/>
        <w:textAlignment w:val="baseline"/>
        <w:rPr>
          <w:rStyle w:val="12"/>
          <w:color w:val="333333"/>
          <w:sz w:val="28"/>
          <w:szCs w:val="28"/>
          <w:shd w:val="clear" w:color="auto" w:fill="FFFFFF"/>
        </w:rPr>
      </w:pPr>
      <w:r>
        <w:rPr>
          <w:rStyle w:val="12"/>
          <w:rFonts w:hint="eastAsia"/>
          <w:color w:val="333333"/>
          <w:sz w:val="28"/>
          <w:szCs w:val="28"/>
          <w:shd w:val="clear" w:color="auto" w:fill="FFFFFF"/>
        </w:rPr>
        <w:t>二、网上报账经办人操作流程</w:t>
      </w:r>
    </w:p>
    <w:p>
      <w:pPr>
        <w:pStyle w:val="7"/>
        <w:shd w:val="clear" w:color="auto" w:fill="FFFFFF"/>
        <w:spacing w:before="0" w:beforeAutospacing="0" w:after="0" w:afterAutospacing="0" w:line="315" w:lineRule="atLeast"/>
        <w:ind w:firstLine="480" w:firstLineChars="200"/>
        <w:textAlignment w:val="baseline"/>
        <w:rPr>
          <w:rFonts w:ascii="Tahoma" w:hAnsi="Tahoma" w:cs="Tahoma"/>
          <w:color w:val="333333"/>
          <w:sz w:val="21"/>
          <w:szCs w:val="21"/>
        </w:rPr>
      </w:pPr>
      <w:r>
        <w:rPr>
          <w:rFonts w:ascii="inherit" w:hAnsi="inherit" w:cs="Tahoma"/>
          <w:color w:val="000000"/>
        </w:rPr>
        <w:t>打开浏览器，访问</w:t>
      </w:r>
      <w:r>
        <w:rPr>
          <w:rFonts w:hint="eastAsia"/>
        </w:rPr>
        <w:t>西昌学院门户网站</w:t>
      </w:r>
      <w:r>
        <w:t>-</w:t>
      </w:r>
      <w:r>
        <w:rPr>
          <w:rFonts w:hint="eastAsia"/>
        </w:rPr>
        <w:t>&gt;新版门户</w:t>
      </w:r>
      <w:r>
        <w:t>-</w:t>
      </w:r>
      <w:r>
        <w:rPr>
          <w:rFonts w:hint="eastAsia"/>
        </w:rPr>
        <w:t>&gt;财务系统</w:t>
      </w:r>
      <w:r>
        <w:rPr>
          <w:rFonts w:hint="eastAsia" w:ascii="inherit" w:hAnsi="inherit" w:cs="Tahoma"/>
          <w:color w:val="000000"/>
        </w:rPr>
        <w:t>，登录</w:t>
      </w:r>
      <w:r>
        <w:rPr>
          <w:rFonts w:hint="eastAsia"/>
        </w:rPr>
        <w:t xml:space="preserve"> “财务网上综合服务平台”</w:t>
      </w:r>
      <w:r>
        <w:rPr>
          <w:rFonts w:ascii="inherit" w:hAnsi="inherit" w:cs="Tahoma"/>
          <w:color w:val="000000"/>
        </w:rPr>
        <w:t>点击“网上报账系统”，进入系统主界面，如下图所示</w:t>
      </w:r>
      <w:r>
        <w:rPr>
          <w:rFonts w:hint="eastAsia" w:ascii="inherit" w:hAnsi="inherit" w:cs="Tahoma"/>
          <w:color w:val="000000"/>
        </w:rPr>
        <w:t>：</w:t>
      </w:r>
    </w:p>
    <w:p>
      <w:pPr>
        <w:spacing w:after="0" w:line="360" w:lineRule="auto"/>
        <w:rPr>
          <w:rFonts w:ascii="宋体" w:hAnsi="宋体"/>
          <w:b/>
          <w:bCs/>
          <w:sz w:val="44"/>
          <w:szCs w:val="44"/>
        </w:rPr>
      </w:pPr>
      <w:r>
        <w:drawing>
          <wp:inline distT="0" distB="0" distL="0" distR="0">
            <wp:extent cx="5278120" cy="2386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8120" cy="2386965"/>
                    </a:xfrm>
                    <a:prstGeom prst="rect">
                      <a:avLst/>
                    </a:prstGeom>
                  </pic:spPr>
                </pic:pic>
              </a:graphicData>
            </a:graphic>
          </wp:inline>
        </w:drawing>
      </w:r>
    </w:p>
    <w:p>
      <w:pPr>
        <w:pStyle w:val="7"/>
        <w:shd w:val="clear" w:color="auto" w:fill="FFFFFF"/>
        <w:spacing w:before="0" w:beforeAutospacing="0" w:after="0" w:afterAutospacing="0" w:line="315" w:lineRule="atLeast"/>
        <w:textAlignment w:val="baseline"/>
        <w:rPr>
          <w:rFonts w:ascii="Tahoma" w:hAnsi="Tahoma" w:cs="Tahoma"/>
          <w:color w:val="333333"/>
          <w:sz w:val="21"/>
          <w:szCs w:val="21"/>
        </w:rPr>
      </w:pPr>
      <w:r>
        <w:rPr>
          <w:rFonts w:ascii="inherit" w:hAnsi="inherit" w:cs="Tahoma"/>
          <w:color w:val="000000"/>
        </w:rPr>
        <w:t>本系统提供网上报账业务种类包括：日常报销、差旅</w:t>
      </w:r>
      <w:r>
        <w:rPr>
          <w:rFonts w:hint="eastAsia" w:ascii="inherit" w:hAnsi="inherit" w:cs="Tahoma"/>
          <w:color w:val="000000"/>
        </w:rPr>
        <w:t>费</w:t>
      </w:r>
      <w:r>
        <w:rPr>
          <w:rFonts w:ascii="inherit" w:hAnsi="inherit" w:cs="Tahoma"/>
          <w:color w:val="000000"/>
        </w:rPr>
        <w:t>报销、借款三类业务。</w:t>
      </w:r>
    </w:p>
    <w:p>
      <w:pPr>
        <w:pStyle w:val="7"/>
        <w:shd w:val="clear" w:color="auto" w:fill="FFFFFF"/>
        <w:spacing w:before="0" w:beforeAutospacing="0" w:after="0" w:afterAutospacing="0" w:line="315" w:lineRule="atLeast"/>
        <w:ind w:left="418"/>
        <w:textAlignment w:val="baseline"/>
        <w:rPr>
          <w:rFonts w:ascii="Tahoma" w:hAnsi="Tahoma" w:cs="Tahoma"/>
          <w:color w:val="333333"/>
          <w:sz w:val="21"/>
          <w:szCs w:val="21"/>
        </w:rPr>
      </w:pPr>
      <w:r>
        <w:rPr>
          <w:rStyle w:val="12"/>
          <w:rFonts w:ascii="inherit" w:hAnsi="inherit" w:cs="Tahoma"/>
          <w:color w:val="333333"/>
        </w:rPr>
        <w:t>（一）日常报销</w:t>
      </w:r>
    </w:p>
    <w:p>
      <w:pPr>
        <w:pStyle w:val="7"/>
        <w:shd w:val="clear" w:color="auto" w:fill="FFFFFF"/>
        <w:spacing w:before="0" w:beforeAutospacing="0" w:after="0" w:afterAutospacing="0" w:line="315" w:lineRule="atLeast"/>
        <w:ind w:firstLine="475"/>
        <w:textAlignment w:val="baseline"/>
        <w:rPr>
          <w:rStyle w:val="12"/>
          <w:rFonts w:ascii="Tahoma" w:hAnsi="Tahoma" w:cs="Tahoma"/>
          <w:b w:val="0"/>
          <w:bCs w:val="0"/>
          <w:color w:val="333333"/>
          <w:sz w:val="21"/>
          <w:szCs w:val="21"/>
        </w:rPr>
      </w:pPr>
      <w:r>
        <w:rPr>
          <w:rFonts w:hint="eastAsia" w:ascii="inherit" w:hAnsi="inherit" w:cs="Tahoma"/>
          <w:color w:val="333333"/>
        </w:rPr>
        <w:t>日常报销模块提供日常办公过程中产生各种办公费、耗材费、印刷费、通信费、维修费、设备购置费等费用的报销，通过该模块进行报销，必须明确报销票据的具体用途分类和报销时所需要的附件资料。</w:t>
      </w:r>
    </w:p>
    <w:p>
      <w:pPr>
        <w:spacing w:after="0" w:line="360" w:lineRule="auto"/>
        <w:rPr>
          <w:rStyle w:val="12"/>
          <w:color w:val="333333"/>
          <w:sz w:val="24"/>
          <w:szCs w:val="24"/>
          <w:shd w:val="clear" w:color="auto" w:fill="FFFFFF"/>
        </w:rPr>
      </w:pPr>
      <w:r>
        <w:rPr>
          <w:rStyle w:val="12"/>
          <w:rFonts w:hint="eastAsia"/>
          <w:color w:val="333333"/>
          <w:sz w:val="24"/>
          <w:szCs w:val="24"/>
          <w:shd w:val="clear" w:color="auto" w:fill="FFFFFF"/>
        </w:rPr>
        <w:t>第一步：选择报销类型</w:t>
      </w:r>
    </w:p>
    <w:p>
      <w:pPr>
        <w:pStyle w:val="7"/>
        <w:shd w:val="clear" w:color="auto" w:fill="FFFFFF"/>
        <w:spacing w:before="0" w:beforeAutospacing="0" w:after="0" w:afterAutospacing="0" w:line="315" w:lineRule="atLeast"/>
        <w:ind w:firstLine="475"/>
        <w:textAlignment w:val="baseline"/>
        <w:rPr>
          <w:rFonts w:hint="eastAsia" w:ascii="inherit" w:hAnsi="inherit" w:cs="Tahoma"/>
          <w:color w:val="000000"/>
        </w:rPr>
      </w:pPr>
      <w:r>
        <w:rPr>
          <w:rFonts w:ascii="inherit" w:hAnsi="inherit" w:cs="Tahoma"/>
          <w:color w:val="000000"/>
        </w:rPr>
        <w:t>单击页面上方的“日常报销”，再点击“新业务填报”，将依次出现以下界面：</w:t>
      </w:r>
    </w:p>
    <w:p>
      <w:pPr>
        <w:pStyle w:val="7"/>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drawing>
          <wp:inline distT="0" distB="0" distL="0" distR="0">
            <wp:extent cx="5278120" cy="1257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8120" cy="125730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第二步：选择本次报销开支的项目</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单击</w:t>
      </w:r>
      <w:r>
        <w:rPr>
          <w:rStyle w:val="12"/>
          <w:rFonts w:ascii="inherit" w:hAnsi="inherit" w:cs="Tahoma"/>
          <w:color w:val="333333"/>
        </w:rPr>
        <w:t>项目编号</w:t>
      </w:r>
      <w:r>
        <w:rPr>
          <w:rFonts w:ascii="inherit" w:hAnsi="inherit" w:cs="Tahoma"/>
          <w:color w:val="333333"/>
        </w:rPr>
        <w:t>右侧的</w:t>
      </w:r>
      <w:r>
        <w:rPr>
          <w:rStyle w:val="12"/>
          <w:rFonts w:ascii="inherit" w:hAnsi="inherit" w:cs="Tahoma"/>
          <w:color w:val="333333"/>
        </w:rPr>
        <w:t>“？”</w:t>
      </w:r>
      <w:r>
        <w:rPr>
          <w:rFonts w:ascii="inherit" w:hAnsi="inherit" w:cs="Tahoma"/>
          <w:color w:val="333333"/>
        </w:rPr>
        <w:t>图标按钮，在弹出对话框中选择开支项目，在该界面中可以详细看到</w:t>
      </w:r>
      <w:r>
        <w:rPr>
          <w:rFonts w:hint="eastAsia" w:ascii="inherit" w:hAnsi="inherit" w:cs="Tahoma"/>
          <w:color w:val="333333"/>
        </w:rPr>
        <w:t>学校</w:t>
      </w:r>
      <w:r>
        <w:rPr>
          <w:rFonts w:ascii="inherit" w:hAnsi="inherit" w:cs="Tahoma"/>
          <w:color w:val="333333"/>
        </w:rPr>
        <w:t>所有</w:t>
      </w:r>
      <w:r>
        <w:rPr>
          <w:rFonts w:hint="eastAsia" w:ascii="inherit" w:hAnsi="inherit" w:cs="Tahoma"/>
          <w:color w:val="333333"/>
        </w:rPr>
        <w:t>的</w:t>
      </w:r>
      <w:r>
        <w:rPr>
          <w:rFonts w:ascii="inherit" w:hAnsi="inherit" w:cs="Tahoma"/>
          <w:color w:val="333333"/>
        </w:rPr>
        <w:t>项目信息。</w:t>
      </w:r>
      <w:r>
        <w:rPr>
          <w:rFonts w:hint="eastAsia" w:ascii="inherit" w:hAnsi="inherit" w:cs="Tahoma"/>
          <w:color w:val="333333"/>
        </w:rPr>
        <w:t>用户</w:t>
      </w:r>
      <w:r>
        <w:rPr>
          <w:rFonts w:ascii="inherit" w:hAnsi="inherit" w:cs="Tahoma"/>
          <w:color w:val="333333"/>
        </w:rPr>
        <w:t>根据实际</w:t>
      </w:r>
      <w:r>
        <w:rPr>
          <w:rFonts w:hint="eastAsia" w:ascii="inherit" w:hAnsi="inherit" w:cs="Tahoma"/>
          <w:color w:val="333333"/>
        </w:rPr>
        <w:t>支出情况，在界面顶端项目查询中输入部门编号或部门名称，点击定位后</w:t>
      </w:r>
      <w:r>
        <w:rPr>
          <w:rFonts w:ascii="inherit" w:hAnsi="inherit" w:cs="Tahoma"/>
          <w:color w:val="333333"/>
        </w:rPr>
        <w:t>选择</w:t>
      </w:r>
      <w:r>
        <w:rPr>
          <w:rFonts w:hint="eastAsia" w:ascii="inherit" w:hAnsi="inherit" w:cs="Tahoma"/>
          <w:color w:val="333333"/>
        </w:rPr>
        <w:t>相应的</w:t>
      </w:r>
      <w:r>
        <w:rPr>
          <w:rFonts w:ascii="inherit" w:hAnsi="inherit" w:cs="Tahoma"/>
          <w:color w:val="333333"/>
        </w:rPr>
        <w:t>项目，鼠标点击项目名称选中该项目返回主界面，如下图所示：</w:t>
      </w:r>
    </w:p>
    <w:p>
      <w:pPr>
        <w:spacing w:after="0" w:line="360" w:lineRule="auto"/>
        <w:rPr>
          <w:rFonts w:ascii="宋体" w:hAnsi="宋体"/>
          <w:b/>
          <w:bCs/>
          <w:sz w:val="28"/>
          <w:szCs w:val="28"/>
        </w:rPr>
      </w:pPr>
      <w:r>
        <w:drawing>
          <wp:inline distT="0" distB="0" distL="0" distR="0">
            <wp:extent cx="5278120" cy="21666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8120" cy="2166620"/>
                    </a:xfrm>
                    <a:prstGeom prst="rect">
                      <a:avLst/>
                    </a:prstGeom>
                  </pic:spPr>
                </pic:pic>
              </a:graphicData>
            </a:graphic>
          </wp:inline>
        </w:drawing>
      </w:r>
    </w:p>
    <w:p>
      <w:pPr>
        <w:spacing w:after="0" w:line="360" w:lineRule="auto"/>
        <w:rPr>
          <w:rFonts w:ascii="宋体" w:hAnsi="宋体"/>
          <w:b/>
          <w:bCs/>
          <w:sz w:val="28"/>
          <w:szCs w:val="28"/>
        </w:rPr>
      </w:pPr>
      <w:r>
        <w:drawing>
          <wp:inline distT="0" distB="0" distL="0" distR="0">
            <wp:extent cx="5278120" cy="1907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8120" cy="1907540"/>
                    </a:xfrm>
                    <a:prstGeom prst="rect">
                      <a:avLst/>
                    </a:prstGeom>
                  </pic:spPr>
                </pic:pic>
              </a:graphicData>
            </a:graphic>
          </wp:inline>
        </w:drawing>
      </w:r>
    </w:p>
    <w:p>
      <w:pPr>
        <w:pStyle w:val="22"/>
        <w:ind w:firstLine="480" w:firstLineChars="200"/>
        <w:rPr>
          <w:sz w:val="24"/>
          <w:szCs w:val="24"/>
          <w:shd w:val="clear" w:color="auto" w:fill="FFFFFF"/>
        </w:rPr>
      </w:pPr>
      <w:r>
        <w:rPr>
          <w:rFonts w:hint="eastAsia"/>
          <w:sz w:val="24"/>
          <w:szCs w:val="24"/>
          <w:shd w:val="clear" w:color="auto" w:fill="FFFFFF"/>
        </w:rPr>
        <w:t>选中项目后，主界面将显示选中项目的部门编号、项目编号、报销人名称和工号、项目余额及当前被其他报销业务锁定金额信息、项目借款等信息。</w:t>
      </w:r>
    </w:p>
    <w:p>
      <w:pPr>
        <w:pStyle w:val="22"/>
        <w:rPr>
          <w:b/>
          <w:bCs/>
          <w:sz w:val="24"/>
          <w:szCs w:val="24"/>
          <w:shd w:val="clear" w:color="auto" w:fill="FFFFFF"/>
        </w:rPr>
      </w:pPr>
      <w:r>
        <w:rPr>
          <w:rFonts w:hint="eastAsia"/>
          <w:b/>
          <w:bCs/>
          <w:sz w:val="24"/>
          <w:szCs w:val="24"/>
          <w:shd w:val="clear" w:color="auto" w:fill="FFFFFF"/>
        </w:rPr>
        <w:t>注意：非项目负责人无法查看项目的余额信息及报销情况。</w:t>
      </w:r>
    </w:p>
    <w:p>
      <w:pPr>
        <w:rPr>
          <w:rFonts w:ascii="宋体" w:hAnsi="宋体"/>
          <w:b/>
          <w:bCs/>
          <w:sz w:val="24"/>
          <w:szCs w:val="24"/>
        </w:rPr>
      </w:pPr>
      <w:r>
        <w:drawing>
          <wp:inline distT="0" distB="0" distL="0" distR="0">
            <wp:extent cx="5278120" cy="2308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8120" cy="2308860"/>
                    </a:xfrm>
                    <a:prstGeom prst="rect">
                      <a:avLst/>
                    </a:prstGeom>
                  </pic:spPr>
                </pic:pic>
              </a:graphicData>
            </a:graphic>
          </wp:inline>
        </w:drawing>
      </w:r>
    </w:p>
    <w:p>
      <w:pPr>
        <w:rPr>
          <w:rFonts w:ascii="宋体" w:hAnsi="宋体"/>
          <w:b/>
          <w:bCs/>
          <w:sz w:val="24"/>
          <w:szCs w:val="24"/>
        </w:rPr>
      </w:pPr>
    </w:p>
    <w:p>
      <w:pPr>
        <w:pStyle w:val="21"/>
        <w:shd w:val="clear" w:color="auto" w:fill="FFFFFF"/>
        <w:spacing w:before="0" w:beforeAutospacing="0" w:after="0" w:afterAutospacing="0" w:line="315" w:lineRule="atLeast"/>
        <w:ind w:firstLine="475"/>
        <w:textAlignment w:val="baseline"/>
        <w:rPr>
          <w:rFonts w:cs="Tahoma" w:asciiTheme="minorEastAsia" w:hAnsiTheme="minorEastAsia" w:eastAsiaTheme="minorEastAsia"/>
          <w:color w:val="333333"/>
        </w:rPr>
      </w:pPr>
      <w:r>
        <w:rPr>
          <w:rStyle w:val="12"/>
          <w:rFonts w:cs="Tahoma" w:asciiTheme="minorEastAsia" w:hAnsiTheme="minorEastAsia" w:eastAsiaTheme="minorEastAsia"/>
          <w:color w:val="333333"/>
        </w:rPr>
        <w:t>第三步：填写报销内容。</w:t>
      </w:r>
    </w:p>
    <w:p>
      <w:pPr>
        <w:pStyle w:val="21"/>
        <w:shd w:val="clear" w:color="auto" w:fill="FFFFFF"/>
        <w:spacing w:before="0" w:beforeAutospacing="0" w:after="0" w:afterAutospacing="0" w:line="315" w:lineRule="atLeast"/>
        <w:ind w:firstLine="475"/>
        <w:textAlignment w:val="baseline"/>
        <w:rPr>
          <w:rFonts w:cs="Tahoma" w:asciiTheme="minorEastAsia" w:hAnsiTheme="minorEastAsia" w:eastAsiaTheme="minorEastAsia"/>
          <w:color w:val="333333"/>
        </w:rPr>
      </w:pPr>
      <w:r>
        <w:rPr>
          <w:rFonts w:cs="Tahoma" w:asciiTheme="minorEastAsia" w:hAnsiTheme="minorEastAsia" w:eastAsiaTheme="minorEastAsia"/>
          <w:color w:val="333333"/>
        </w:rPr>
        <w:t>选中项目后，点击下一步进入报销内容填报页面，如下图所示：</w:t>
      </w:r>
      <w:r>
        <w:drawing>
          <wp:inline distT="0" distB="0" distL="0" distR="0">
            <wp:extent cx="5278120" cy="23545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78120" cy="2354580"/>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asciiTheme="minorEastAsia" w:hAnsiTheme="minorEastAsia" w:eastAsiaTheme="minorEastAsia"/>
          <w:color w:val="333333"/>
        </w:rPr>
      </w:pPr>
      <w:r>
        <w:rPr>
          <w:rFonts w:cs="Tahoma" w:asciiTheme="minorEastAsia" w:hAnsiTheme="minorEastAsia" w:eastAsiaTheme="minorEastAsia"/>
          <w:color w:val="333333"/>
        </w:rPr>
        <w:t>日常报销内容根据</w:t>
      </w:r>
      <w:r>
        <w:rPr>
          <w:rFonts w:hint="eastAsia" w:cs="Tahoma" w:asciiTheme="minorEastAsia" w:hAnsiTheme="minorEastAsia" w:eastAsiaTheme="minorEastAsia"/>
          <w:color w:val="333333"/>
        </w:rPr>
        <w:t>财务要求</w:t>
      </w:r>
      <w:r>
        <w:rPr>
          <w:rFonts w:cs="Tahoma" w:asciiTheme="minorEastAsia" w:hAnsiTheme="minorEastAsia" w:eastAsiaTheme="minorEastAsia"/>
          <w:color w:val="333333"/>
        </w:rPr>
        <w:t>划分标准，填报时请仔细阅读每一个子项目右侧的“描述”，找到报销内容所属分类子项目，在相应的子项目下（如“办公费”、“印刷费”、“邮寄费”等）填写相应的“关键字摘要”</w:t>
      </w:r>
      <w:r>
        <w:rPr>
          <w:rFonts w:hint="eastAsia" w:cs="Tahoma" w:asciiTheme="minorEastAsia" w:hAnsiTheme="minorEastAsia" w:eastAsiaTheme="minorEastAsia"/>
          <w:color w:val="333333"/>
        </w:rPr>
        <w:t>、</w:t>
      </w:r>
      <w:r>
        <w:rPr>
          <w:rFonts w:cs="Tahoma" w:asciiTheme="minorEastAsia" w:hAnsiTheme="minorEastAsia" w:eastAsiaTheme="minorEastAsia"/>
          <w:color w:val="333333"/>
        </w:rPr>
        <w:t>“单据数”</w:t>
      </w:r>
      <w:r>
        <w:rPr>
          <w:rFonts w:hint="eastAsia" w:cs="Tahoma" w:asciiTheme="minorEastAsia" w:hAnsiTheme="minorEastAsia" w:eastAsiaTheme="minorEastAsia"/>
          <w:color w:val="333333"/>
        </w:rPr>
        <w:t>和</w:t>
      </w:r>
      <w:r>
        <w:rPr>
          <w:rFonts w:cs="Tahoma" w:asciiTheme="minorEastAsia" w:hAnsiTheme="minorEastAsia" w:eastAsiaTheme="minorEastAsia"/>
          <w:color w:val="333333"/>
        </w:rPr>
        <w:t>“金额”等信息。</w:t>
      </w:r>
      <w:r>
        <w:rPr>
          <w:rFonts w:cs="Tahoma" w:asciiTheme="minorEastAsia" w:hAnsiTheme="minorEastAsia" w:eastAsiaTheme="minorEastAsia"/>
          <w:color w:val="333333"/>
        </w:rPr>
        <w:t>“</w:t>
      </w:r>
      <w:r>
        <w:rPr>
          <w:rFonts w:cs="Tahoma" w:asciiTheme="minorEastAsia" w:hAnsiTheme="minorEastAsia" w:eastAsiaTheme="minorEastAsia"/>
          <w:color w:val="333333"/>
        </w:rPr>
        <w:t>关键字摘要”简单描述票据具体内容，“单据数”是该子项目类型单据的总数，“金额”是填写该子项目所有单据的票面总金额。填写完成报销内容后，点击右上角的下一步（支付方式）按钮，进入支付信息填写页面，如下图所示：</w:t>
      </w:r>
    </w:p>
    <w:p>
      <w:pPr>
        <w:rPr>
          <w:rFonts w:ascii="宋体" w:hAnsi="宋体"/>
          <w:b/>
          <w:bCs/>
          <w:sz w:val="24"/>
          <w:szCs w:val="24"/>
        </w:rPr>
      </w:pPr>
      <w:r>
        <w:drawing>
          <wp:inline distT="0" distB="0" distL="0" distR="0">
            <wp:extent cx="5278120" cy="2327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8120" cy="2327910"/>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rPr>
      </w:pPr>
      <w:r>
        <w:rPr>
          <w:rFonts w:cs="Tahoma"/>
          <w:color w:val="333333"/>
        </w:rPr>
        <w:t>目前开通了“冲借款”、“对公支付”、“对私支付”三种支付方式。</w:t>
      </w:r>
    </w:p>
    <w:p>
      <w:pPr>
        <w:pStyle w:val="21"/>
        <w:shd w:val="clear" w:color="auto" w:fill="FFFFFF"/>
        <w:spacing w:before="0" w:beforeAutospacing="0" w:after="0" w:afterAutospacing="0" w:line="315" w:lineRule="atLeast"/>
        <w:ind w:firstLine="482" w:firstLineChars="200"/>
        <w:textAlignment w:val="baseline"/>
        <w:rPr>
          <w:rFonts w:cs="Tahoma"/>
          <w:color w:val="333333"/>
        </w:rPr>
      </w:pPr>
      <w:r>
        <w:rPr>
          <w:rStyle w:val="12"/>
          <w:rFonts w:cs="Tahoma"/>
          <w:color w:val="333333"/>
        </w:rPr>
        <w:t>冲借款：</w:t>
      </w:r>
      <w:r>
        <w:rPr>
          <w:rFonts w:cs="Tahoma"/>
          <w:color w:val="333333"/>
        </w:rPr>
        <w:t>经办人使用的项目存在未还的借款，点击冲借款按钮，选择冲销历史借款，勾选需要冲的借款信息，在冲销金额输入框中输入冲销额度（填写金额必须≤本次报账总金额），点击确认后关闭窗口即可</w:t>
      </w:r>
      <w:r>
        <w:rPr>
          <w:rFonts w:hint="eastAsia" w:cs="Tahoma"/>
          <w:color w:val="333333"/>
        </w:rPr>
        <w:t>。</w:t>
      </w:r>
      <w:r>
        <w:rPr>
          <w:rFonts w:hint="eastAsia"/>
          <w:color w:val="333333"/>
          <w:shd w:val="clear" w:color="auto" w:fill="FFFFFF"/>
        </w:rPr>
        <w:t>冲借款的支付方式，支持一次冲多笔借款。对于未查到的借款信息，可在“未看到的借款信息检索”部分输入对冲号（借款人需在财务查询系统-个人项目-个人往来款查询）进行查询，将返回你查询的借款信息。</w:t>
      </w:r>
    </w:p>
    <w:p>
      <w:pPr>
        <w:pStyle w:val="21"/>
        <w:shd w:val="clear" w:color="auto" w:fill="FFFFFF"/>
        <w:spacing w:before="0" w:beforeAutospacing="0" w:after="0" w:afterAutospacing="0" w:line="315" w:lineRule="atLeast"/>
        <w:ind w:left="835"/>
        <w:textAlignment w:val="baseline"/>
        <w:rPr>
          <w:rStyle w:val="12"/>
          <w:rFonts w:cs="Tahoma"/>
          <w:color w:val="333333"/>
        </w:rPr>
      </w:pP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cs="Tahoma"/>
          <w:color w:val="333333"/>
        </w:rPr>
        <w:t>对公支付：</w:t>
      </w:r>
      <w:r>
        <w:rPr>
          <w:rFonts w:cs="Tahoma"/>
          <w:color w:val="333333"/>
        </w:rPr>
        <w:t>通过网上银行将报销经费直接打款到对方单位，必须保证发票上的公司相关信息和支付信息完全一致，否则将出现审核失败的情况。</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点击“选择对公单位”按钮，弹出如下对话框：</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在单位名称输入框中输入需要对公支付单位的简称（支持模糊检索，只需输入部分名称即可），点击“检索”按钮将会出现相关单位信息，仔细核对</w:t>
      </w:r>
      <w:r>
        <w:rPr>
          <w:rStyle w:val="12"/>
          <w:rFonts w:cs="Tahoma"/>
          <w:b w:val="0"/>
          <w:bCs w:val="0"/>
          <w:color w:val="333333"/>
        </w:rPr>
        <w:t>公司名称、银行账号</w:t>
      </w:r>
      <w:r>
        <w:rPr>
          <w:rFonts w:cs="Tahoma"/>
          <w:color w:val="333333"/>
        </w:rPr>
        <w:t>（与发票一致）等信息后，鼠标单击名称选中。点击“检索”后没有出现希望检索的公司信息，则点击“新增”按钮，出现自定义增加</w:t>
      </w:r>
      <w:r>
        <w:rPr>
          <w:rFonts w:hint="eastAsia" w:cs="Tahoma"/>
          <w:color w:val="333333"/>
        </w:rPr>
        <w:t>对公单位</w:t>
      </w:r>
      <w:r>
        <w:rPr>
          <w:rFonts w:cs="Tahoma"/>
          <w:color w:val="333333"/>
        </w:rPr>
        <w:t>对话框，如下图所示：</w:t>
      </w:r>
    </w:p>
    <w:p>
      <w:pPr>
        <w:pStyle w:val="21"/>
        <w:shd w:val="clear" w:color="auto" w:fill="FFFFFF"/>
        <w:spacing w:before="0" w:beforeAutospacing="0" w:after="0" w:afterAutospacing="0" w:line="315" w:lineRule="atLeast"/>
        <w:textAlignment w:val="baseline"/>
        <w:rPr>
          <w:rStyle w:val="12"/>
          <w:rFonts w:cs="Tahoma"/>
          <w:color w:val="333333"/>
        </w:rPr>
      </w:pPr>
      <w:r>
        <w:drawing>
          <wp:inline distT="0" distB="0" distL="0" distR="0">
            <wp:extent cx="5278120" cy="1835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8120" cy="1835785"/>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Style w:val="12"/>
          <w:rFonts w:cs="Tahoma"/>
          <w:color w:val="333333"/>
        </w:rPr>
      </w:pPr>
      <w:r>
        <w:drawing>
          <wp:inline distT="0" distB="0" distL="0" distR="0">
            <wp:extent cx="5278120" cy="14922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8120" cy="1492250"/>
                    </a:xfrm>
                    <a:prstGeom prst="rect">
                      <a:avLst/>
                    </a:prstGeom>
                  </pic:spPr>
                </pic:pic>
              </a:graphicData>
            </a:graphic>
          </wp:inline>
        </w:drawing>
      </w:r>
    </w:p>
    <w:p>
      <w:pPr>
        <w:pStyle w:val="21"/>
        <w:shd w:val="clear" w:color="auto" w:fill="FFFFFF"/>
        <w:spacing w:before="0" w:beforeAutospacing="0" w:after="0" w:afterAutospacing="0" w:line="315" w:lineRule="atLeast"/>
        <w:ind w:firstLine="480" w:firstLineChars="200"/>
        <w:textAlignment w:val="baseline"/>
        <w:rPr>
          <w:rFonts w:hint="eastAsia" w:ascii="inherit" w:hAnsi="inherit"/>
          <w:color w:val="333333"/>
          <w:shd w:val="clear" w:color="auto" w:fill="FFFFFF"/>
        </w:rPr>
      </w:pPr>
      <w:r>
        <w:rPr>
          <w:rFonts w:ascii="inherit" w:hAnsi="inherit"/>
          <w:color w:val="333333"/>
          <w:shd w:val="clear" w:color="auto" w:fill="FFFFFF"/>
        </w:rPr>
        <w:t>在新增对话框中，分别输入单位名称、对方银行、对方账号、对方省、市</w:t>
      </w:r>
      <w:r>
        <w:rPr>
          <w:rFonts w:hint="eastAsia"/>
          <w:color w:val="333333"/>
          <w:shd w:val="clear" w:color="auto" w:fill="FFFFFF"/>
        </w:rPr>
        <w:t>等</w:t>
      </w:r>
      <w:r>
        <w:rPr>
          <w:rFonts w:ascii="inherit" w:hAnsi="inherit"/>
          <w:color w:val="333333"/>
          <w:shd w:val="clear" w:color="auto" w:fill="FFFFFF"/>
        </w:rPr>
        <w:t>信息，其中“对方银行”通过模糊检索尽可能精确到支行</w:t>
      </w:r>
      <w:r>
        <w:rPr>
          <w:rFonts w:hint="eastAsia" w:ascii="inherit" w:hAnsi="inherit"/>
          <w:color w:val="333333"/>
          <w:shd w:val="clear" w:color="auto" w:fill="FFFFFF"/>
        </w:rPr>
        <w:t>，</w:t>
      </w:r>
      <w:r>
        <w:rPr>
          <w:rFonts w:ascii="inherit" w:hAnsi="inherit"/>
          <w:color w:val="333333"/>
          <w:shd w:val="clear" w:color="auto" w:fill="FFFFFF"/>
        </w:rPr>
        <w:t>填写完成后，点击</w:t>
      </w:r>
      <w:r>
        <w:rPr>
          <w:rFonts w:hint="eastAsia" w:ascii="inherit" w:hAnsi="inherit"/>
          <w:color w:val="333333"/>
          <w:shd w:val="clear" w:color="auto" w:fill="FFFFFF"/>
        </w:rPr>
        <w:t>“</w:t>
      </w:r>
      <w:r>
        <w:rPr>
          <w:rFonts w:ascii="inherit" w:hAnsi="inherit"/>
          <w:color w:val="333333"/>
          <w:shd w:val="clear" w:color="auto" w:fill="FFFFFF"/>
        </w:rPr>
        <w:t>保存</w:t>
      </w:r>
      <w:r>
        <w:rPr>
          <w:rFonts w:hint="eastAsia" w:ascii="inherit" w:hAnsi="inherit"/>
          <w:color w:val="333333"/>
          <w:shd w:val="clear" w:color="auto" w:fill="FFFFFF"/>
        </w:rPr>
        <w:t>”</w:t>
      </w:r>
      <w:r>
        <w:rPr>
          <w:rFonts w:ascii="inherit" w:hAnsi="inherit"/>
          <w:color w:val="333333"/>
          <w:shd w:val="clear" w:color="auto" w:fill="FFFFFF"/>
        </w:rPr>
        <w:t>对方单位的信息将记录到系统汇总</w:t>
      </w:r>
      <w:r>
        <w:rPr>
          <w:rFonts w:hint="eastAsia" w:ascii="inherit" w:hAnsi="inherit"/>
          <w:color w:val="333333"/>
          <w:shd w:val="clear" w:color="auto" w:fill="FFFFFF"/>
        </w:rPr>
        <w:t>，</w:t>
      </w:r>
      <w:r>
        <w:rPr>
          <w:rFonts w:ascii="inherit" w:hAnsi="inherit"/>
          <w:color w:val="333333"/>
          <w:shd w:val="clear" w:color="auto" w:fill="FFFFFF"/>
        </w:rPr>
        <w:t>以便后续使用直接检索提取</w:t>
      </w:r>
      <w:r>
        <w:rPr>
          <w:rFonts w:hint="eastAsia" w:ascii="inherit" w:hAnsi="inherit"/>
          <w:color w:val="333333"/>
          <w:shd w:val="clear" w:color="auto" w:fill="FFFFFF"/>
        </w:rPr>
        <w:t>。</w:t>
      </w:r>
    </w:p>
    <w:p>
      <w:pPr>
        <w:pStyle w:val="21"/>
        <w:shd w:val="clear" w:color="auto" w:fill="FFFFFF"/>
        <w:spacing w:before="0" w:beforeAutospacing="0" w:after="0" w:afterAutospacing="0" w:line="315" w:lineRule="atLeast"/>
        <w:ind w:firstLine="480" w:firstLineChars="200"/>
        <w:textAlignment w:val="baseline"/>
        <w:rPr>
          <w:color w:val="333333"/>
          <w:shd w:val="clear" w:color="auto" w:fill="FFFFFF"/>
        </w:rPr>
      </w:pPr>
      <w:r>
        <w:rPr>
          <w:rFonts w:hint="eastAsia"/>
          <w:color w:val="333333"/>
          <w:shd w:val="clear" w:color="auto" w:fill="FFFFFF"/>
        </w:rPr>
        <w:t>报销经费一次打到多个对公单位账户，点击新增栏 “+”按钮，将新增一行单位信息，如下图所示：</w:t>
      </w:r>
    </w:p>
    <w:p>
      <w:pPr>
        <w:pStyle w:val="21"/>
        <w:shd w:val="clear" w:color="auto" w:fill="FFFFFF"/>
        <w:spacing w:before="0" w:beforeAutospacing="0" w:after="0" w:afterAutospacing="0" w:line="315" w:lineRule="atLeast"/>
        <w:textAlignment w:val="baseline"/>
        <w:rPr>
          <w:rFonts w:cs="Tahoma"/>
          <w:color w:val="333333"/>
        </w:rPr>
      </w:pPr>
      <w:r>
        <w:drawing>
          <wp:inline distT="0" distB="0" distL="0" distR="0">
            <wp:extent cx="5278120" cy="5340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8120" cy="534035"/>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5746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8120" cy="574675"/>
                    </a:xfrm>
                    <a:prstGeom prst="rect">
                      <a:avLst/>
                    </a:prstGeom>
                  </pic:spPr>
                </pic:pic>
              </a:graphicData>
            </a:graphic>
          </wp:inline>
        </w:drawing>
      </w:r>
      <w:r>
        <w:rPr>
          <w:rStyle w:val="12"/>
          <w:rFonts w:ascii="inherit" w:hAnsi="inherit" w:cs="Tahoma"/>
          <w:color w:val="333333"/>
        </w:rPr>
        <w:t>对私支付</w:t>
      </w:r>
      <w:r>
        <w:rPr>
          <w:rStyle w:val="12"/>
          <w:rFonts w:hint="eastAsia" w:ascii="inherit" w:hAnsi="inherit" w:cs="Tahoma"/>
          <w:color w:val="333333"/>
        </w:rPr>
        <w:t>：</w:t>
      </w:r>
      <w:r>
        <w:rPr>
          <w:rFonts w:ascii="inherit" w:hAnsi="inherit" w:cs="Tahoma"/>
          <w:color w:val="333333"/>
        </w:rPr>
        <w:t>将报账经费通过网上银行直接打到个人账户上，分为</w:t>
      </w:r>
      <w:r>
        <w:rPr>
          <w:rFonts w:hint="eastAsia" w:ascii="inherit" w:hAnsi="inherit" w:cs="Tahoma"/>
          <w:color w:val="333333"/>
        </w:rPr>
        <w:t>工资卡</w:t>
      </w:r>
      <w:r>
        <w:rPr>
          <w:rFonts w:ascii="inherit" w:hAnsi="inherit" w:cs="Tahoma"/>
          <w:color w:val="333333"/>
        </w:rPr>
        <w:t>和</w:t>
      </w:r>
      <w:r>
        <w:rPr>
          <w:rFonts w:hint="eastAsia" w:ascii="inherit" w:hAnsi="inherit" w:cs="Tahoma"/>
          <w:color w:val="333333"/>
        </w:rPr>
        <w:t>公务卡</w:t>
      </w:r>
      <w:r>
        <w:rPr>
          <w:rFonts w:ascii="inherit" w:hAnsi="inherit" w:cs="Tahoma"/>
          <w:color w:val="333333"/>
        </w:rPr>
        <w:t>两种</w:t>
      </w:r>
      <w:r>
        <w:rPr>
          <w:rFonts w:hint="eastAsia" w:ascii="inherit" w:hAnsi="inherit" w:cs="Tahoma"/>
          <w:color w:val="333333"/>
        </w:rPr>
        <w:t>上卡</w:t>
      </w:r>
      <w:r>
        <w:rPr>
          <w:rFonts w:ascii="inherit" w:hAnsi="inherit" w:cs="Tahoma"/>
          <w:color w:val="333333"/>
        </w:rPr>
        <w:t>方式。</w:t>
      </w:r>
    </w:p>
    <w:p>
      <w:pPr>
        <w:pStyle w:val="21"/>
        <w:shd w:val="clear" w:color="auto" w:fill="FFFFFF"/>
        <w:spacing w:before="0" w:beforeAutospacing="0" w:after="0" w:afterAutospacing="0" w:line="315" w:lineRule="atLeast"/>
        <w:ind w:firstLine="482" w:firstLineChars="200"/>
        <w:textAlignment w:val="baseline"/>
        <w:rPr>
          <w:rFonts w:ascii="Tahoma" w:hAnsi="Tahoma" w:cs="Tahoma"/>
          <w:color w:val="333333"/>
          <w:sz w:val="21"/>
          <w:szCs w:val="21"/>
        </w:rPr>
      </w:pPr>
      <w:r>
        <w:rPr>
          <w:rStyle w:val="12"/>
          <w:rFonts w:ascii="inherit" w:hAnsi="inherit" w:cs="Tahoma"/>
          <w:color w:val="333333"/>
        </w:rPr>
        <w:t>选择网银对私（</w:t>
      </w:r>
      <w:r>
        <w:rPr>
          <w:rStyle w:val="12"/>
          <w:rFonts w:hint="eastAsia" w:ascii="inherit" w:hAnsi="inherit" w:cs="Tahoma"/>
          <w:color w:val="333333"/>
        </w:rPr>
        <w:t>工资卡</w:t>
      </w:r>
      <w:r>
        <w:rPr>
          <w:rStyle w:val="12"/>
          <w:rFonts w:ascii="inherit" w:hAnsi="inherit" w:cs="Tahoma"/>
          <w:color w:val="333333"/>
        </w:rPr>
        <w:t>）支付时</w:t>
      </w:r>
      <w:r>
        <w:rPr>
          <w:rFonts w:ascii="inherit" w:hAnsi="inherit" w:cs="Tahoma"/>
          <w:color w:val="333333"/>
        </w:rPr>
        <w:t>，人员分为三类</w:t>
      </w:r>
      <w:r>
        <w:rPr>
          <w:rFonts w:hint="eastAsia" w:ascii="inherit" w:hAnsi="inherit" w:cs="Tahoma"/>
          <w:color w:val="333333"/>
        </w:rPr>
        <w:t>：</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hint="eastAsia" w:cs="Tahoma"/>
          <w:color w:val="333333"/>
        </w:rPr>
        <w:t>（1</w:t>
      </w:r>
      <w:r>
        <w:rPr>
          <w:rFonts w:ascii="inherit" w:hAnsi="inherit" w:cs="Tahoma"/>
          <w:color w:val="333333"/>
        </w:rPr>
        <w:t>）本人</w:t>
      </w:r>
      <w:r>
        <w:rPr>
          <w:rFonts w:hint="eastAsia" w:ascii="inherit" w:hAnsi="inherit" w:cs="Tahoma"/>
          <w:color w:val="333333"/>
        </w:rPr>
        <w:t xml:space="preserve"> 款项支付给自己（</w:t>
      </w:r>
      <w:r>
        <w:rPr>
          <w:rFonts w:ascii="inherit" w:hAnsi="inherit" w:cs="Tahoma"/>
          <w:color w:val="333333"/>
        </w:rPr>
        <w:t>即登录系统账号人员）。</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hint="eastAsia" w:cs="Tahoma"/>
          <w:color w:val="333333"/>
        </w:rPr>
        <w:t>（2</w:t>
      </w:r>
      <w:r>
        <w:rPr>
          <w:rFonts w:ascii="inherit" w:hAnsi="inherit" w:cs="Tahoma"/>
          <w:color w:val="333333"/>
        </w:rPr>
        <w:t>）项目负责人</w:t>
      </w:r>
      <w:r>
        <w:rPr>
          <w:rFonts w:hint="eastAsia" w:ascii="inherit" w:hAnsi="inherit" w:cs="Tahoma"/>
          <w:color w:val="333333"/>
        </w:rPr>
        <w:t xml:space="preserve"> 款项支付给</w:t>
      </w:r>
      <w:r>
        <w:rPr>
          <w:rFonts w:ascii="inherit" w:hAnsi="inherit" w:cs="Tahoma"/>
          <w:color w:val="333333"/>
        </w:rPr>
        <w:t>项目</w:t>
      </w:r>
      <w:r>
        <w:rPr>
          <w:rFonts w:hint="eastAsia" w:ascii="inherit" w:hAnsi="inherit" w:cs="Tahoma"/>
          <w:color w:val="333333"/>
        </w:rPr>
        <w:t>或经费</w:t>
      </w:r>
      <w:r>
        <w:rPr>
          <w:rFonts w:ascii="inherit" w:hAnsi="inherit" w:cs="Tahoma"/>
          <w:color w:val="333333"/>
        </w:rPr>
        <w:t>负责人。</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hint="eastAsia" w:cs="Tahoma"/>
          <w:color w:val="333333"/>
        </w:rPr>
        <w:t>（3</w:t>
      </w:r>
      <w:r>
        <w:rPr>
          <w:rFonts w:ascii="inherit" w:hAnsi="inherit" w:cs="Tahoma"/>
          <w:color w:val="333333"/>
        </w:rPr>
        <w:t>）其他人</w:t>
      </w:r>
      <w:r>
        <w:rPr>
          <w:rFonts w:hint="eastAsia" w:ascii="inherit" w:hAnsi="inherit" w:cs="Tahoma"/>
          <w:color w:val="333333"/>
        </w:rPr>
        <w:t xml:space="preserve"> 款项支付给除</w:t>
      </w:r>
      <w:r>
        <w:rPr>
          <w:rFonts w:ascii="inherit" w:hAnsi="inherit" w:cs="Tahoma"/>
          <w:color w:val="333333"/>
        </w:rPr>
        <w:t>项目负责人以外</w:t>
      </w:r>
      <w:r>
        <w:rPr>
          <w:rFonts w:hint="eastAsia" w:ascii="inherit" w:hAnsi="inherit" w:cs="Tahoma"/>
          <w:color w:val="333333"/>
        </w:rPr>
        <w:t>的</w:t>
      </w:r>
      <w:r>
        <w:rPr>
          <w:rFonts w:ascii="inherit" w:hAnsi="inherit" w:cs="Tahoma"/>
          <w:color w:val="333333"/>
        </w:rPr>
        <w:t>其他校内正式职工</w:t>
      </w:r>
      <w:r>
        <w:rPr>
          <w:rFonts w:hint="eastAsia" w:ascii="inherit" w:hAnsi="inherit" w:cs="Tahoma"/>
          <w:color w:val="333333"/>
        </w:rPr>
        <w:t>（需输入对方工号）</w:t>
      </w:r>
      <w:r>
        <w:rPr>
          <w:rFonts w:ascii="inherit" w:hAnsi="inherit" w:cs="Tahoma"/>
          <w:color w:val="333333"/>
        </w:rPr>
        <w:t>。</w:t>
      </w:r>
    </w:p>
    <w:p>
      <w:pPr>
        <w:pStyle w:val="21"/>
        <w:shd w:val="clear" w:color="auto" w:fill="FFFFFF"/>
        <w:spacing w:before="0" w:beforeAutospacing="0" w:after="0" w:afterAutospacing="0" w:line="315" w:lineRule="atLeast"/>
        <w:textAlignment w:val="baseline"/>
        <w:rPr>
          <w:rStyle w:val="12"/>
          <w:rFonts w:hint="eastAsia" w:ascii="inherit" w:hAnsi="inherit" w:cs="Tahoma"/>
          <w:color w:val="333333"/>
        </w:rPr>
      </w:pPr>
      <w:r>
        <w:drawing>
          <wp:inline distT="0" distB="0" distL="0" distR="0">
            <wp:extent cx="5278120" cy="3822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tretch>
                      <a:fillRect/>
                    </a:stretch>
                  </pic:blipFill>
                  <pic:spPr>
                    <a:xfrm>
                      <a:off x="0" y="0"/>
                      <a:ext cx="5278120" cy="382270"/>
                    </a:xfrm>
                    <a:prstGeom prst="rect">
                      <a:avLst/>
                    </a:prstGeom>
                  </pic:spPr>
                </pic:pic>
              </a:graphicData>
            </a:graphic>
          </wp:inline>
        </w:drawing>
      </w:r>
    </w:p>
    <w:p>
      <w:pPr>
        <w:pStyle w:val="21"/>
        <w:shd w:val="clear" w:color="auto" w:fill="FFFFFF"/>
        <w:spacing w:before="0" w:beforeAutospacing="0" w:after="0" w:afterAutospacing="0" w:line="315" w:lineRule="atLeast"/>
        <w:ind w:firstLine="482" w:firstLineChars="200"/>
        <w:textAlignment w:val="baseline"/>
        <w:rPr>
          <w:rFonts w:ascii="Tahoma" w:hAnsi="Tahoma" w:cs="Tahoma"/>
          <w:color w:val="333333"/>
          <w:sz w:val="21"/>
          <w:szCs w:val="21"/>
        </w:rPr>
      </w:pPr>
      <w:r>
        <w:rPr>
          <w:rStyle w:val="12"/>
          <w:rFonts w:ascii="inherit" w:hAnsi="inherit" w:cs="Tahoma"/>
          <w:color w:val="333333"/>
        </w:rPr>
        <w:t>选择网银对私（</w:t>
      </w:r>
      <w:r>
        <w:rPr>
          <w:rStyle w:val="12"/>
          <w:rFonts w:hint="eastAsia" w:ascii="inherit" w:hAnsi="inherit" w:cs="Tahoma"/>
          <w:color w:val="333333"/>
        </w:rPr>
        <w:t>公务卡</w:t>
      </w:r>
      <w:r>
        <w:rPr>
          <w:rStyle w:val="12"/>
          <w:rFonts w:ascii="inherit" w:hAnsi="inherit" w:cs="Tahoma"/>
          <w:color w:val="333333"/>
        </w:rPr>
        <w:t>）支付时</w:t>
      </w:r>
      <w:r>
        <w:rPr>
          <w:rFonts w:ascii="inherit" w:hAnsi="inherit" w:cs="Tahoma"/>
          <w:color w:val="333333"/>
        </w:rPr>
        <w:t>点击姓名右侧“？”图标检索</w:t>
      </w:r>
      <w:r>
        <w:rPr>
          <w:rFonts w:hint="eastAsia" w:ascii="inherit" w:hAnsi="inherit" w:cs="Tahoma"/>
          <w:color w:val="333333"/>
        </w:rPr>
        <w:t>报销</w:t>
      </w:r>
      <w:r>
        <w:rPr>
          <w:rFonts w:ascii="inherit" w:hAnsi="inherit" w:cs="Tahoma"/>
          <w:color w:val="333333"/>
        </w:rPr>
        <w:t>人员</w:t>
      </w:r>
      <w:r>
        <w:rPr>
          <w:rFonts w:hint="eastAsia" w:ascii="inherit" w:hAnsi="inherit" w:cs="Tahoma"/>
          <w:color w:val="333333"/>
        </w:rPr>
        <w:t>及对应公务卡信息</w:t>
      </w:r>
      <w:r>
        <w:rPr>
          <w:rFonts w:hint="eastAsia" w:ascii="Tahoma" w:hAnsi="Tahoma" w:cs="Tahoma"/>
          <w:color w:val="333333"/>
          <w:sz w:val="21"/>
          <w:szCs w:val="21"/>
        </w:rPr>
        <w:t>，</w:t>
      </w:r>
      <w:r>
        <w:rPr>
          <w:rFonts w:ascii="inherit" w:hAnsi="inherit" w:cs="Tahoma"/>
          <w:color w:val="333333"/>
        </w:rPr>
        <w:t>如果系统还没有该人员的</w:t>
      </w:r>
      <w:r>
        <w:rPr>
          <w:rFonts w:hint="eastAsia" w:ascii="inherit" w:hAnsi="inherit" w:cs="Tahoma"/>
          <w:color w:val="333333"/>
        </w:rPr>
        <w:t>公务卡</w:t>
      </w:r>
      <w:r>
        <w:rPr>
          <w:rFonts w:ascii="inherit" w:hAnsi="inherit" w:cs="Tahoma"/>
          <w:color w:val="333333"/>
        </w:rPr>
        <w:t>信息，先录入该人员信息，操作方式与新增对公支付单位类似，新增操作如下图所示：</w:t>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13938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278120" cy="1393825"/>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最后在金额输入框中输入具体金额，此处输入的金额必须≤差额。一次报账可以选择多种支付方式、多个支付对象，但最终金额必须等于报销金额，且“差额”部分必须显示为“</w:t>
      </w:r>
      <w:r>
        <w:rPr>
          <w:rFonts w:hint="eastAsia" w:cs="Tahoma"/>
          <w:color w:val="333333"/>
        </w:rPr>
        <w:t>0.00”。</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cs="Tahoma"/>
          <w:color w:val="333333"/>
        </w:rPr>
        <w:t>第四步：选择审批流程。</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填写完整支付信息后，进行审批方式选择，分为</w:t>
      </w:r>
      <w:r>
        <w:rPr>
          <w:rStyle w:val="12"/>
          <w:rFonts w:cs="Tahoma"/>
          <w:color w:val="333333"/>
        </w:rPr>
        <w:t>线下审批和网上审批</w:t>
      </w:r>
      <w:r>
        <w:rPr>
          <w:rFonts w:cs="Tahoma"/>
          <w:color w:val="333333"/>
        </w:rPr>
        <w:t>两种方式。主要办理流程如下图所示：</w:t>
      </w:r>
    </w:p>
    <w:p>
      <w:pPr>
        <w:pStyle w:val="21"/>
        <w:shd w:val="clear" w:color="auto" w:fill="FFFFFF"/>
        <w:spacing w:before="0" w:beforeAutospacing="0" w:after="0" w:afterAutospacing="0" w:line="315" w:lineRule="atLeast"/>
        <w:jc w:val="center"/>
        <w:textAlignment w:val="baseline"/>
        <w:rPr>
          <w:rFonts w:cs="Tahoma"/>
          <w:color w:val="333333"/>
          <w:sz w:val="21"/>
          <w:szCs w:val="21"/>
        </w:rPr>
      </w:pPr>
      <w:r>
        <w:drawing>
          <wp:inline distT="0" distB="0" distL="0" distR="0">
            <wp:extent cx="5372100" cy="19659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72100" cy="1965960"/>
                    </a:xfrm>
                    <a:prstGeom prst="rect">
                      <a:avLst/>
                    </a:prstGeom>
                    <a:noFill/>
                    <a:ln>
                      <a:noFill/>
                    </a:ln>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1. </w:t>
      </w:r>
      <w:r>
        <w:rPr>
          <w:rStyle w:val="12"/>
          <w:rFonts w:cs="Tahoma"/>
          <w:color w:val="333333"/>
        </w:rPr>
        <w:t>线下审批流程：</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点击</w:t>
      </w:r>
      <w:r>
        <w:rPr>
          <w:rStyle w:val="12"/>
          <w:rFonts w:cs="Tahoma"/>
          <w:color w:val="333333"/>
        </w:rPr>
        <w:t>“</w:t>
      </w:r>
      <w:r>
        <w:rPr>
          <w:rStyle w:val="12"/>
          <w:rFonts w:hint="eastAsia" w:cs="Tahoma"/>
          <w:color w:val="333333"/>
        </w:rPr>
        <w:t>下一步</w:t>
      </w:r>
      <w:r>
        <w:rPr>
          <w:rStyle w:val="12"/>
          <w:rFonts w:cs="Tahoma"/>
          <w:color w:val="333333"/>
        </w:rPr>
        <w:t>（</w:t>
      </w:r>
      <w:r>
        <w:rPr>
          <w:rStyle w:val="12"/>
          <w:rFonts w:hint="eastAsia" w:cs="Tahoma"/>
          <w:color w:val="333333"/>
        </w:rPr>
        <w:t>提交</w:t>
      </w:r>
      <w:r>
        <w:rPr>
          <w:rStyle w:val="12"/>
          <w:rFonts w:cs="Tahoma"/>
          <w:color w:val="333333"/>
        </w:rPr>
        <w:t>线下审批）”</w:t>
      </w:r>
      <w:r>
        <w:rPr>
          <w:rFonts w:cs="Tahoma"/>
          <w:color w:val="333333"/>
        </w:rPr>
        <w:t>按钮，如下图所示：</w:t>
      </w:r>
    </w:p>
    <w:p>
      <w:pPr>
        <w:pStyle w:val="21"/>
        <w:shd w:val="clear" w:color="auto" w:fill="FFFFFF"/>
        <w:spacing w:before="0" w:beforeAutospacing="0" w:after="0" w:afterAutospacing="0" w:line="315" w:lineRule="atLeast"/>
        <w:jc w:val="center"/>
        <w:textAlignment w:val="baseline"/>
        <w:rPr>
          <w:rFonts w:cs="Tahoma"/>
          <w:color w:val="333333"/>
          <w:sz w:val="21"/>
          <w:szCs w:val="21"/>
        </w:rPr>
      </w:pPr>
      <w:r>
        <w:drawing>
          <wp:inline distT="0" distB="0" distL="0" distR="0">
            <wp:extent cx="5278120" cy="8451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5278120" cy="845185"/>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hint="eastAsia" w:cs="Tahoma"/>
          <w:color w:val="333333"/>
        </w:rPr>
        <w:t>点击完</w:t>
      </w:r>
      <w:r>
        <w:rPr>
          <w:rFonts w:cs="Tahoma"/>
          <w:color w:val="333333"/>
        </w:rPr>
        <w:t>将自动弹出以下界面，确认信息无误后，点击“文件”</w:t>
      </w:r>
      <w:r>
        <w:rPr>
          <w:rFonts w:hint="eastAsia" w:cs="Tahoma"/>
          <w:color w:val="333333"/>
        </w:rPr>
        <w:t>-&gt;“打印”(</w:t>
      </w:r>
      <w:r>
        <w:rPr>
          <w:rFonts w:cs="Tahoma"/>
          <w:color w:val="333333"/>
        </w:rPr>
        <w:t>或者点击鼠标“右键”</w:t>
      </w:r>
      <w:r>
        <w:rPr>
          <w:rFonts w:hint="eastAsia" w:cs="Tahoma"/>
          <w:color w:val="333333"/>
        </w:rPr>
        <w:t>-&gt;“打印”)</w:t>
      </w:r>
      <w:r>
        <w:rPr>
          <w:rFonts w:cs="Tahoma"/>
          <w:color w:val="333333"/>
        </w:rPr>
        <w:t>，打印出纸质申请单即可。</w:t>
      </w:r>
    </w:p>
    <w:p>
      <w:pPr>
        <w:pStyle w:val="21"/>
        <w:shd w:val="clear" w:color="auto" w:fill="FFFFFF"/>
        <w:spacing w:before="0" w:beforeAutospacing="0" w:after="0" w:afterAutospacing="0" w:line="315" w:lineRule="atLeast"/>
        <w:textAlignment w:val="baseline"/>
        <w:rPr>
          <w:rFonts w:cs="Tahoma"/>
          <w:color w:val="333333"/>
          <w:sz w:val="21"/>
          <w:szCs w:val="21"/>
        </w:rPr>
      </w:pPr>
      <w:r>
        <w:drawing>
          <wp:inline distT="0" distB="0" distL="0" distR="0">
            <wp:extent cx="5113020" cy="608076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stretch>
                      <a:fillRect/>
                    </a:stretch>
                  </pic:blipFill>
                  <pic:spPr>
                    <a:xfrm>
                      <a:off x="0" y="0"/>
                      <a:ext cx="5113463" cy="6081287"/>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按照《</w:t>
      </w:r>
      <w:r>
        <w:rPr>
          <w:rFonts w:hint="eastAsia" w:cs="Tahoma"/>
          <w:color w:val="333333"/>
        </w:rPr>
        <w:t>西昌</w:t>
      </w:r>
      <w:r>
        <w:rPr>
          <w:rFonts w:cs="Tahoma"/>
          <w:color w:val="333333"/>
        </w:rPr>
        <w:t>学院经费</w:t>
      </w:r>
      <w:r>
        <w:rPr>
          <w:rFonts w:hint="eastAsia" w:cs="Tahoma"/>
          <w:color w:val="333333"/>
        </w:rPr>
        <w:t>支出</w:t>
      </w:r>
      <w:r>
        <w:rPr>
          <w:rFonts w:cs="Tahoma"/>
          <w:color w:val="333333"/>
        </w:rPr>
        <w:t>审批</w:t>
      </w:r>
      <w:r>
        <w:rPr>
          <w:rFonts w:hint="eastAsia" w:cs="Tahoma"/>
          <w:color w:val="333333"/>
        </w:rPr>
        <w:t>管理</w:t>
      </w:r>
      <w:r>
        <w:rPr>
          <w:rFonts w:cs="Tahoma"/>
          <w:color w:val="333333"/>
        </w:rPr>
        <w:t>办法》</w:t>
      </w:r>
      <w:r>
        <w:rPr>
          <w:rFonts w:hint="eastAsia" w:cs="Tahoma"/>
          <w:color w:val="333333"/>
        </w:rPr>
        <w:t>的相关</w:t>
      </w:r>
      <w:r>
        <w:rPr>
          <w:rFonts w:cs="Tahoma"/>
          <w:color w:val="333333"/>
        </w:rPr>
        <w:t>审批要求，在打印的申请单“签字栏”找相关人员签字。</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2. </w:t>
      </w:r>
      <w:r>
        <w:rPr>
          <w:rStyle w:val="12"/>
          <w:rFonts w:cs="Tahoma"/>
          <w:color w:val="333333"/>
        </w:rPr>
        <w:t>网上审批流程</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点击“</w:t>
      </w:r>
      <w:r>
        <w:rPr>
          <w:rFonts w:hint="eastAsia" w:cs="Tahoma"/>
          <w:color w:val="333333"/>
        </w:rPr>
        <w:t>下一步</w:t>
      </w:r>
      <w:r>
        <w:rPr>
          <w:rFonts w:cs="Tahoma"/>
          <w:color w:val="333333"/>
        </w:rPr>
        <w:t>（</w:t>
      </w:r>
      <w:r>
        <w:rPr>
          <w:rFonts w:hint="eastAsia" w:cs="Tahoma"/>
          <w:color w:val="333333"/>
        </w:rPr>
        <w:t>提交线上</w:t>
      </w:r>
      <w:r>
        <w:rPr>
          <w:rFonts w:cs="Tahoma"/>
          <w:color w:val="333333"/>
        </w:rPr>
        <w:t>审批）”如下图所示：</w:t>
      </w:r>
    </w:p>
    <w:p>
      <w:pPr>
        <w:pStyle w:val="21"/>
        <w:shd w:val="clear" w:color="auto" w:fill="FFFFFF"/>
        <w:spacing w:before="0" w:beforeAutospacing="0" w:after="0" w:afterAutospacing="0" w:line="315" w:lineRule="atLeast"/>
        <w:jc w:val="center"/>
        <w:textAlignment w:val="baseline"/>
        <w:rPr>
          <w:rFonts w:cs="Tahoma"/>
          <w:color w:val="333333"/>
          <w:sz w:val="21"/>
          <w:szCs w:val="21"/>
        </w:rPr>
      </w:pPr>
      <w:r>
        <w:drawing>
          <wp:inline distT="0" distB="0" distL="0" distR="0">
            <wp:extent cx="5278120" cy="967740"/>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a:stretch>
                      <a:fillRect/>
                    </a:stretch>
                  </pic:blipFill>
                  <pic:spPr>
                    <a:xfrm>
                      <a:off x="0" y="0"/>
                      <a:ext cx="5278120" cy="967740"/>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在弹出的“网上审批单”填报页面按照要求依次进行</w:t>
      </w:r>
      <w:r>
        <w:rPr>
          <w:rFonts w:hint="eastAsia" w:cs="Tahoma"/>
          <w:color w:val="333333"/>
        </w:rPr>
        <w:t>流程查看、</w:t>
      </w:r>
      <w:r>
        <w:rPr>
          <w:rFonts w:cs="Tahoma"/>
          <w:color w:val="333333"/>
        </w:rPr>
        <w:t>上传附件、填写备注信息，最后点击“确认提交审批”。</w:t>
      </w:r>
      <w:r>
        <w:rPr>
          <w:rFonts w:hint="eastAsia" w:cs="Tahoma"/>
          <w:color w:val="333333"/>
        </w:rPr>
        <w:t>如下图所示：</w:t>
      </w:r>
    </w:p>
    <w:p>
      <w:pPr>
        <w:pStyle w:val="21"/>
        <w:shd w:val="clear" w:color="auto" w:fill="FFFFFF"/>
        <w:spacing w:before="0" w:beforeAutospacing="0" w:after="0" w:afterAutospacing="0" w:line="315" w:lineRule="atLeast"/>
        <w:jc w:val="center"/>
        <w:textAlignment w:val="baseline"/>
        <w:rPr>
          <w:rFonts w:cs="Tahoma"/>
          <w:color w:val="333333"/>
          <w:sz w:val="21"/>
          <w:szCs w:val="21"/>
        </w:rPr>
      </w:pPr>
      <w:r>
        <w:drawing>
          <wp:inline distT="0" distB="0" distL="0" distR="0">
            <wp:extent cx="5278120" cy="59150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a:stretch>
                      <a:fillRect/>
                    </a:stretch>
                  </pic:blipFill>
                  <pic:spPr>
                    <a:xfrm>
                      <a:off x="0" y="0"/>
                      <a:ext cx="5278120" cy="5915025"/>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网上审批提交完成后，</w:t>
      </w:r>
      <w:r>
        <w:rPr>
          <w:rFonts w:hint="eastAsia" w:cs="Tahoma"/>
          <w:color w:val="333333"/>
        </w:rPr>
        <w:t>审批人会接收到待审批相关的推送消息（需关注“西昌学院财务处”微信公众号并绑定），</w:t>
      </w:r>
      <w:r>
        <w:rPr>
          <w:rFonts w:cs="Tahoma"/>
          <w:color w:val="333333"/>
        </w:rPr>
        <w:t>经办人等待</w:t>
      </w:r>
      <w:r>
        <w:rPr>
          <w:rFonts w:hint="eastAsia" w:cs="Tahoma"/>
          <w:color w:val="333333"/>
        </w:rPr>
        <w:t>审批人</w:t>
      </w:r>
      <w:r>
        <w:rPr>
          <w:rFonts w:cs="Tahoma"/>
          <w:color w:val="333333"/>
        </w:rPr>
        <w:t>逐级进行审批，在</w:t>
      </w:r>
      <w:r>
        <w:rPr>
          <w:rFonts w:hint="eastAsia" w:cs="Tahoma"/>
          <w:color w:val="333333"/>
        </w:rPr>
        <w:t>网上报账系统-项目管理-已提交业务</w:t>
      </w:r>
      <w:r>
        <w:rPr>
          <w:rFonts w:cs="Tahoma"/>
          <w:color w:val="333333"/>
        </w:rPr>
        <w:t>中</w:t>
      </w:r>
      <w:r>
        <w:rPr>
          <w:rFonts w:hint="eastAsia" w:cs="Tahoma"/>
          <w:color w:val="333333"/>
        </w:rPr>
        <w:t>可以</w:t>
      </w:r>
      <w:r>
        <w:rPr>
          <w:rFonts w:cs="Tahoma"/>
          <w:color w:val="333333"/>
        </w:rPr>
        <w:t>查看网上审批的进度信息，具体方法如下图所示：</w:t>
      </w:r>
    </w:p>
    <w:p>
      <w:pPr>
        <w:pStyle w:val="21"/>
        <w:shd w:val="clear" w:color="auto" w:fill="FFFFFF"/>
        <w:spacing w:before="0" w:beforeAutospacing="0" w:after="0" w:afterAutospacing="0" w:line="315" w:lineRule="atLeast"/>
        <w:jc w:val="center"/>
        <w:textAlignment w:val="baseline"/>
        <w:rPr>
          <w:rFonts w:cs="Tahoma"/>
          <w:color w:val="333333"/>
          <w:sz w:val="21"/>
          <w:szCs w:val="21"/>
        </w:rPr>
      </w:pPr>
      <w:r>
        <w:drawing>
          <wp:inline distT="0" distB="0" distL="0" distR="0">
            <wp:extent cx="5278120" cy="13531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a:stretch>
                      <a:fillRect/>
                    </a:stretch>
                  </pic:blipFill>
                  <pic:spPr>
                    <a:xfrm>
                      <a:off x="0" y="0"/>
                      <a:ext cx="5278120" cy="1353185"/>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当</w:t>
      </w:r>
      <w:r>
        <w:rPr>
          <w:rFonts w:hint="eastAsia" w:cs="Tahoma"/>
          <w:color w:val="333333"/>
        </w:rPr>
        <w:t>状态变为</w:t>
      </w:r>
      <w:r>
        <w:rPr>
          <w:rFonts w:hint="eastAsia"/>
          <w:color w:val="000000"/>
        </w:rPr>
        <w:t>已申请预约单号【审批通过】时，</w:t>
      </w:r>
      <w:r>
        <w:rPr>
          <w:rFonts w:hint="eastAsia"/>
          <w:color w:val="333333"/>
          <w:shd w:val="clear" w:color="auto" w:fill="FFFFFF"/>
        </w:rPr>
        <w:t>点击业务编号打开审批单页面，如下图所示：</w:t>
      </w:r>
    </w:p>
    <w:p>
      <w:pPr>
        <w:pStyle w:val="21"/>
        <w:shd w:val="clear" w:color="auto" w:fill="FFFFFF"/>
        <w:spacing w:before="0" w:beforeAutospacing="0" w:after="0" w:afterAutospacing="0" w:line="315" w:lineRule="atLeast"/>
        <w:textAlignment w:val="baseline"/>
        <w:rPr>
          <w:rFonts w:cs="Tahoma"/>
          <w:color w:val="333333"/>
          <w:sz w:val="21"/>
          <w:szCs w:val="21"/>
        </w:rPr>
      </w:pPr>
      <w:r>
        <w:drawing>
          <wp:inline distT="0" distB="0" distL="0" distR="0">
            <wp:extent cx="5278120" cy="165671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8120" cy="1656715"/>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cs="Tahoma"/>
          <w:color w:val="333333"/>
          <w:sz w:val="21"/>
          <w:szCs w:val="21"/>
        </w:rPr>
      </w:pPr>
      <w:r>
        <w:rPr>
          <w:rFonts w:cs="Tahoma"/>
          <w:color w:val="333333"/>
        </w:rPr>
        <w:t>确认信息无误后，点击“文件”</w:t>
      </w:r>
      <w:r>
        <w:rPr>
          <w:rFonts w:hint="eastAsia" w:cs="Tahoma"/>
          <w:color w:val="333333"/>
        </w:rPr>
        <w:t>-&gt;“打印”(</w:t>
      </w:r>
      <w:r>
        <w:rPr>
          <w:rFonts w:cs="Tahoma"/>
          <w:color w:val="333333"/>
        </w:rPr>
        <w:t>或者点击鼠标“右键”</w:t>
      </w:r>
      <w:r>
        <w:rPr>
          <w:rFonts w:hint="eastAsia" w:cs="Tahoma"/>
          <w:color w:val="333333"/>
        </w:rPr>
        <w:t>-&gt;“打印”)</w:t>
      </w:r>
      <w:r>
        <w:rPr>
          <w:rFonts w:cs="Tahoma"/>
          <w:color w:val="333333"/>
        </w:rPr>
        <w:t>，打印出纸质申请单即可。</w:t>
      </w:r>
      <w:r>
        <w:drawing>
          <wp:inline distT="0" distB="0" distL="0" distR="0">
            <wp:extent cx="5278120" cy="543433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5278120" cy="5434330"/>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cs="Tahoma"/>
          <w:color w:val="333333"/>
        </w:rPr>
        <w:t>第五步：单据投递。</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根据国家财务管理制度原始凭证存档要求，所有报账原始票据必须交</w:t>
      </w:r>
      <w:r>
        <w:rPr>
          <w:rFonts w:hint="eastAsia" w:cs="Tahoma"/>
          <w:color w:val="333333"/>
        </w:rPr>
        <w:t>计财</w:t>
      </w:r>
      <w:r>
        <w:rPr>
          <w:rFonts w:cs="Tahoma"/>
          <w:color w:val="333333"/>
        </w:rPr>
        <w:t>处存档，采用票据自助投递的方式。</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目前学校配置</w:t>
      </w:r>
      <w:r>
        <w:rPr>
          <w:rFonts w:hint="eastAsia" w:cs="Tahoma"/>
          <w:color w:val="333333"/>
        </w:rPr>
        <w:t>四</w:t>
      </w:r>
      <w:r>
        <w:rPr>
          <w:rFonts w:cs="Tahoma"/>
          <w:color w:val="333333"/>
        </w:rPr>
        <w:t>台自助投递机，</w:t>
      </w:r>
      <w:r>
        <w:rPr>
          <w:rFonts w:hint="eastAsia" w:cs="Tahoma"/>
          <w:color w:val="333333"/>
        </w:rPr>
        <w:t>分别</w:t>
      </w:r>
      <w:r>
        <w:rPr>
          <w:rFonts w:cs="Tahoma"/>
          <w:color w:val="333333"/>
        </w:rPr>
        <w:t>放置于</w:t>
      </w:r>
      <w:r>
        <w:rPr>
          <w:rFonts w:hint="eastAsia" w:cs="Tahoma"/>
          <w:color w:val="333333"/>
        </w:rPr>
        <w:t>西、南、北校区，</w:t>
      </w:r>
      <w:r>
        <w:rPr>
          <w:rFonts w:cs="Tahoma"/>
          <w:color w:val="333333"/>
        </w:rPr>
        <w:t>投递机外观如下图所示：</w:t>
      </w:r>
    </w:p>
    <w:p>
      <w:pPr>
        <w:pStyle w:val="21"/>
        <w:shd w:val="clear" w:color="auto" w:fill="FFFFFF"/>
        <w:spacing w:before="0" w:beforeAutospacing="0" w:after="0" w:afterAutospacing="0" w:line="315" w:lineRule="atLeast"/>
        <w:jc w:val="center"/>
        <w:textAlignment w:val="baseline"/>
        <w:rPr>
          <w:rFonts w:cs="Tahoma"/>
          <w:color w:val="333333"/>
          <w:sz w:val="21"/>
          <w:szCs w:val="21"/>
        </w:rPr>
      </w:pPr>
      <w:r>
        <w:drawing>
          <wp:inline distT="0" distB="0" distL="0" distR="0">
            <wp:extent cx="2918460" cy="41986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2918713" cy="4198984"/>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rPr>
      </w:pPr>
      <w:r>
        <w:rPr>
          <w:rFonts w:cs="Tahoma"/>
          <w:color w:val="333333"/>
        </w:rPr>
        <w:t>把签字流程完善的</w:t>
      </w:r>
      <w:r>
        <w:rPr>
          <w:rFonts w:hint="eastAsia" w:cs="Tahoma"/>
          <w:color w:val="333333"/>
        </w:rPr>
        <w:t>报销</w:t>
      </w:r>
      <w:r>
        <w:rPr>
          <w:rFonts w:cs="Tahoma"/>
          <w:color w:val="333333"/>
        </w:rPr>
        <w:t>申请单、粘贴完整的原始凭证等所有票据装入</w:t>
      </w:r>
      <w:r>
        <w:rPr>
          <w:rFonts w:hint="eastAsia" w:cs="Tahoma"/>
          <w:color w:val="333333"/>
        </w:rPr>
        <w:t>投递袋</w:t>
      </w:r>
      <w:r>
        <w:rPr>
          <w:rFonts w:cs="Tahoma"/>
          <w:color w:val="333333"/>
        </w:rPr>
        <w:t>内。点击屏幕上的</w:t>
      </w:r>
      <w:r>
        <w:rPr>
          <w:rStyle w:val="12"/>
          <w:rFonts w:cs="Tahoma"/>
          <w:color w:val="333333"/>
        </w:rPr>
        <w:t>“网上自助投递”</w:t>
      </w:r>
      <w:r>
        <w:rPr>
          <w:rFonts w:cs="Tahoma"/>
          <w:color w:val="333333"/>
        </w:rPr>
        <w:t>根据提示将投递单上的二维码对准扫码口，提示扫码成功后，点击“打印凭条”投递口会自动打开，把</w:t>
      </w:r>
      <w:r>
        <w:rPr>
          <w:rFonts w:hint="eastAsia" w:cs="Tahoma"/>
          <w:color w:val="333333"/>
        </w:rPr>
        <w:t>投递袋投入投递口</w:t>
      </w:r>
      <w:r>
        <w:rPr>
          <w:rFonts w:cs="Tahoma"/>
          <w:color w:val="333333"/>
        </w:rPr>
        <w:t>点击完成即可</w:t>
      </w:r>
      <w:r>
        <w:rPr>
          <w:rFonts w:hint="eastAsia" w:cs="Tahoma"/>
          <w:color w:val="333333"/>
        </w:rPr>
        <w:t>（如果在1分钟之内未投递完成，投递口将自动关闭）</w:t>
      </w:r>
      <w:r>
        <w:rPr>
          <w:rFonts w:cs="Tahoma"/>
          <w:color w:val="333333"/>
        </w:rPr>
        <w:t>。</w:t>
      </w:r>
    </w:p>
    <w:p>
      <w:pPr>
        <w:pStyle w:val="7"/>
        <w:shd w:val="clear" w:color="auto" w:fill="FFFFFF"/>
        <w:spacing w:before="0" w:beforeAutospacing="0" w:after="0" w:afterAutospacing="0" w:line="315" w:lineRule="atLeast"/>
        <w:ind w:left="418"/>
        <w:textAlignment w:val="baseline"/>
        <w:rPr>
          <w:rFonts w:cs="Tahoma"/>
          <w:color w:val="333333"/>
          <w:sz w:val="21"/>
          <w:szCs w:val="21"/>
        </w:rPr>
      </w:pPr>
      <w:r>
        <w:rPr>
          <w:rStyle w:val="12"/>
          <w:rFonts w:cs="Tahoma"/>
          <w:color w:val="333333"/>
        </w:rPr>
        <w:t>（二）差旅</w:t>
      </w:r>
      <w:r>
        <w:rPr>
          <w:rStyle w:val="12"/>
          <w:rFonts w:hint="eastAsia" w:cs="Tahoma"/>
          <w:color w:val="333333"/>
        </w:rPr>
        <w:t>费</w:t>
      </w:r>
      <w:r>
        <w:rPr>
          <w:rStyle w:val="12"/>
          <w:rFonts w:cs="Tahoma"/>
          <w:color w:val="333333"/>
        </w:rPr>
        <w:t>报销</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hint="eastAsia" w:cs="Tahoma"/>
          <w:color w:val="333333"/>
        </w:rPr>
        <w:t>差旅费报销模块主要提供因公出差产生的交通、食宿、会务、补助等费用的报销，通过该模块进行报销，必须明确出差的日期、地点、出差人员、交通工具等相关信息。</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cs="Tahoma"/>
          <w:color w:val="333333"/>
        </w:rPr>
        <w:t>第一步：选择报销类型</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hint="eastAsia" w:cs="Tahoma"/>
          <w:color w:val="333333"/>
        </w:rPr>
        <w:t>点击“差旅费报销”标签，打开差旅费报销填报页面，请仔细阅读页面顶端的操作说明提示文字，按照提示信息开展报账工作。</w:t>
      </w:r>
    </w:p>
    <w:p>
      <w:pPr>
        <w:pStyle w:val="21"/>
        <w:shd w:val="clear" w:color="auto" w:fill="FFFFFF"/>
        <w:spacing w:before="0" w:beforeAutospacing="0" w:after="0" w:afterAutospacing="0" w:line="315" w:lineRule="atLeast"/>
        <w:textAlignment w:val="baseline"/>
        <w:rPr>
          <w:rFonts w:cs="Tahoma"/>
          <w:color w:val="333333"/>
          <w:sz w:val="21"/>
          <w:szCs w:val="21"/>
        </w:rPr>
      </w:pPr>
      <w:r>
        <w:drawing>
          <wp:inline distT="0" distB="0" distL="0" distR="0">
            <wp:extent cx="5278120" cy="20421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a:stretch>
                      <a:fillRect/>
                    </a:stretch>
                  </pic:blipFill>
                  <pic:spPr>
                    <a:xfrm>
                      <a:off x="0" y="0"/>
                      <a:ext cx="5278120" cy="2042160"/>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第二步：选择本次报销开支项目信息</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hint="eastAsia" w:cs="Tahoma"/>
          <w:color w:val="333333"/>
        </w:rPr>
        <w:t>本环节操作与“日常报销”环节中基本一致，请参照前面内容开展。</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第三步：进行差旅报销信息填写</w:t>
      </w:r>
    </w:p>
    <w:p>
      <w:pPr>
        <w:pStyle w:val="21"/>
        <w:shd w:val="clear" w:color="auto" w:fill="FFFFFF"/>
        <w:spacing w:before="0" w:beforeAutospacing="0" w:after="0" w:afterAutospacing="0" w:line="315" w:lineRule="atLeast"/>
        <w:ind w:firstLine="475"/>
        <w:textAlignment w:val="baseline"/>
        <w:rPr>
          <w:rFonts w:cs="Tahoma"/>
          <w:color w:val="333333"/>
        </w:rPr>
      </w:pPr>
      <w:r>
        <w:rPr>
          <w:rFonts w:hint="eastAsia" w:cs="Tahoma"/>
          <w:color w:val="333333"/>
        </w:rPr>
        <w:t>差旅报销信息填写内容主要包括出差日期、出差事由、出差人员、出差地点、职称职别、人数、交通工具及具体费用、住宿费、会务费、补助等信息。如下图所示：</w:t>
      </w:r>
    </w:p>
    <w:p>
      <w:pPr>
        <w:pStyle w:val="21"/>
        <w:shd w:val="clear" w:color="auto" w:fill="FFFFFF"/>
        <w:spacing w:before="0" w:beforeAutospacing="0" w:after="0" w:afterAutospacing="0" w:line="315" w:lineRule="atLeast"/>
        <w:ind w:firstLine="475"/>
        <w:textAlignment w:val="baseline"/>
        <w:rPr>
          <w:rFonts w:cs="Tahoma"/>
          <w:color w:val="333333"/>
        </w:rPr>
      </w:pPr>
    </w:p>
    <w:p>
      <w:pPr>
        <w:pStyle w:val="21"/>
        <w:shd w:val="clear" w:color="auto" w:fill="FFFFFF"/>
        <w:spacing w:before="0" w:beforeAutospacing="0" w:after="0" w:afterAutospacing="0" w:line="315" w:lineRule="atLeast"/>
        <w:textAlignment w:val="baseline"/>
        <w:rPr>
          <w:rFonts w:cs="Tahoma"/>
          <w:color w:val="333333"/>
          <w:sz w:val="21"/>
          <w:szCs w:val="21"/>
        </w:rPr>
      </w:pPr>
      <w:r>
        <w:drawing>
          <wp:inline distT="0" distB="0" distL="0" distR="0">
            <wp:extent cx="5278120" cy="29260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a:stretch>
                      <a:fillRect/>
                    </a:stretch>
                  </pic:blipFill>
                  <pic:spPr>
                    <a:xfrm>
                      <a:off x="0" y="0"/>
                      <a:ext cx="5278120" cy="292608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cs="Tahoma"/>
          <w:color w:val="333333"/>
          <w:sz w:val="21"/>
          <w:szCs w:val="21"/>
        </w:rPr>
      </w:pP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hint="eastAsia" w:cs="Tahoma"/>
          <w:b/>
          <w:bCs/>
          <w:color w:val="333333"/>
        </w:rPr>
        <w:t>1.</w:t>
      </w:r>
      <w:r>
        <w:rPr>
          <w:rStyle w:val="12"/>
          <w:rFonts w:cs="Tahoma"/>
          <w:color w:val="333333"/>
        </w:rPr>
        <w:t>出差日期填写：</w:t>
      </w:r>
      <w:r>
        <w:rPr>
          <w:rFonts w:cs="Tahoma"/>
          <w:color w:val="333333"/>
        </w:rPr>
        <w:t>通过时间控件填写出差出发之日到出差回到学校日期。</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2.</w:t>
      </w:r>
      <w:r>
        <w:rPr>
          <w:rStyle w:val="12"/>
          <w:rFonts w:cs="Tahoma"/>
          <w:color w:val="333333"/>
        </w:rPr>
        <w:t>出差事由：</w:t>
      </w:r>
      <w:r>
        <w:rPr>
          <w:rFonts w:cs="Tahoma"/>
          <w:color w:val="333333"/>
        </w:rPr>
        <w:t>简明扼要描述出差事由，总字数不超过</w:t>
      </w:r>
      <w:r>
        <w:rPr>
          <w:rFonts w:hint="eastAsia" w:cs="Tahoma"/>
          <w:color w:val="333333"/>
        </w:rPr>
        <w:t>20个字。</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3.</w:t>
      </w:r>
      <w:r>
        <w:rPr>
          <w:rStyle w:val="12"/>
          <w:rFonts w:cs="Tahoma"/>
          <w:color w:val="333333"/>
        </w:rPr>
        <w:t>出差人员信息：</w:t>
      </w:r>
      <w:r>
        <w:rPr>
          <w:rFonts w:hint="eastAsia" w:cs="Tahoma"/>
          <w:color w:val="333333"/>
        </w:rPr>
        <w:t>在文本框内按照要求输入每出差人员的姓名、职别、发票数量等信息。</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4.</w:t>
      </w:r>
      <w:r>
        <w:rPr>
          <w:rStyle w:val="12"/>
          <w:rFonts w:cs="Tahoma"/>
          <w:color w:val="333333"/>
        </w:rPr>
        <w:t>出差地点：</w:t>
      </w:r>
      <w:r>
        <w:rPr>
          <w:rFonts w:cs="Tahoma"/>
          <w:color w:val="333333"/>
        </w:rPr>
        <w:t>出差地点填写规范为：“</w:t>
      </w:r>
      <w:r>
        <w:rPr>
          <w:rStyle w:val="12"/>
          <w:rFonts w:cs="Tahoma"/>
          <w:color w:val="333333"/>
        </w:rPr>
        <w:t>省</w:t>
      </w:r>
      <w:r>
        <w:rPr>
          <w:rStyle w:val="12"/>
          <w:rFonts w:hint="eastAsia" w:cs="Tahoma"/>
          <w:color w:val="333333"/>
        </w:rPr>
        <w:t>+</w:t>
      </w:r>
      <w:r>
        <w:rPr>
          <w:rStyle w:val="12"/>
          <w:rFonts w:cs="Tahoma"/>
          <w:color w:val="333333"/>
        </w:rPr>
        <w:t>市名</w:t>
      </w:r>
      <w:r>
        <w:rPr>
          <w:rFonts w:cs="Tahoma"/>
          <w:color w:val="333333"/>
        </w:rPr>
        <w:t>”。</w:t>
      </w:r>
    </w:p>
    <w:p>
      <w:pPr>
        <w:pStyle w:val="21"/>
        <w:shd w:val="clear" w:color="auto" w:fill="FFFFFF"/>
        <w:spacing w:before="0" w:beforeAutospacing="0" w:after="0" w:afterAutospacing="0" w:line="315" w:lineRule="atLeast"/>
        <w:ind w:firstLine="475"/>
        <w:textAlignment w:val="baseline"/>
        <w:rPr>
          <w:rFonts w:cs="Tahoma"/>
          <w:color w:val="333333"/>
        </w:rPr>
      </w:pPr>
      <w:r>
        <w:rPr>
          <w:rStyle w:val="12"/>
          <w:rFonts w:hint="eastAsia" w:cs="Tahoma"/>
          <w:color w:val="333333"/>
        </w:rPr>
        <w:t>5.</w:t>
      </w:r>
      <w:r>
        <w:rPr>
          <w:rStyle w:val="12"/>
          <w:rFonts w:cs="Tahoma"/>
          <w:color w:val="333333"/>
        </w:rPr>
        <w:t>交通费：</w:t>
      </w:r>
      <w:r>
        <w:rPr>
          <w:rFonts w:cs="Tahoma"/>
          <w:color w:val="333333"/>
        </w:rPr>
        <w:t>交通费填写不支持自定义填写，通过填写行程单的方式进行。点击交通费右侧的行程单按钮，弹出行程单填写页面对话框，</w:t>
      </w:r>
      <w:r>
        <w:rPr>
          <w:rFonts w:hint="eastAsia" w:cs="Tahoma"/>
          <w:color w:val="333333"/>
        </w:rPr>
        <w:t>根据实际乘坐的交通工具情况，通过下拉列表选择交通工具类型，并填写详细的乘坐时间、地点等信息，相同类型、价格的票可以写在一行中。填写完成后，点击“保存并返回前一页”系统将自动计算出本次出差的交通费总数，如下图所示：</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drawing>
          <wp:inline distT="0" distB="0" distL="0" distR="0">
            <wp:extent cx="5278120" cy="18364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a:stretch>
                      <a:fillRect/>
                    </a:stretch>
                  </pic:blipFill>
                  <pic:spPr>
                    <a:xfrm>
                      <a:off x="0" y="0"/>
                      <a:ext cx="5278120" cy="183642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cs="Tahoma"/>
          <w:color w:val="333333"/>
          <w:sz w:val="21"/>
          <w:szCs w:val="21"/>
        </w:rPr>
      </w:pP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6.公杂补贴</w:t>
      </w:r>
      <w:r>
        <w:rPr>
          <w:rStyle w:val="12"/>
          <w:rFonts w:cs="Tahoma"/>
          <w:color w:val="333333"/>
        </w:rPr>
        <w:t>：</w:t>
      </w:r>
      <w:r>
        <w:rPr>
          <w:rFonts w:cs="Tahoma"/>
          <w:color w:val="333333"/>
        </w:rPr>
        <w:t>根据</w:t>
      </w:r>
      <w:bookmarkStart w:id="0" w:name="_Hlk130307652"/>
      <w:r>
        <w:rPr>
          <w:rStyle w:val="12"/>
          <w:rFonts w:cs="Tahoma"/>
          <w:color w:val="333333"/>
        </w:rPr>
        <w:t>《</w:t>
      </w:r>
      <w:r>
        <w:rPr>
          <w:rStyle w:val="12"/>
          <w:rFonts w:hint="eastAsia" w:cs="Tahoma"/>
          <w:color w:val="333333"/>
        </w:rPr>
        <w:t>西昌学院差旅费管理办法（修订）</w:t>
      </w:r>
      <w:r>
        <w:rPr>
          <w:rStyle w:val="12"/>
          <w:rFonts w:cs="Tahoma"/>
          <w:color w:val="333333"/>
        </w:rPr>
        <w:t>》</w:t>
      </w:r>
      <w:bookmarkEnd w:id="0"/>
      <w:r>
        <w:rPr>
          <w:rFonts w:cs="Tahoma"/>
          <w:color w:val="333333"/>
        </w:rPr>
        <w:t>中相关标准</w:t>
      </w:r>
      <w:r>
        <w:rPr>
          <w:rFonts w:hint="eastAsia" w:cs="Tahoma"/>
          <w:color w:val="333333"/>
        </w:rPr>
        <w:t>，</w:t>
      </w:r>
      <w:r>
        <w:rPr>
          <w:rFonts w:cs="Tahoma"/>
          <w:color w:val="333333"/>
        </w:rPr>
        <w:t>可以直接在“金额”输入框中填写总金额。</w:t>
      </w:r>
      <w:bookmarkStart w:id="1" w:name="_Hlk130307907"/>
      <w:r>
        <w:rPr>
          <w:rFonts w:hint="eastAsia" w:cs="Tahoma"/>
          <w:color w:val="333333"/>
        </w:rPr>
        <w:t>最终以财务审核人员核定金额为准。</w:t>
      </w:r>
      <w:bookmarkEnd w:id="1"/>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hint="eastAsia" w:cs="Tahoma"/>
          <w:color w:val="333333"/>
        </w:rPr>
        <w:t>7.</w:t>
      </w:r>
      <w:r>
        <w:rPr>
          <w:rStyle w:val="12"/>
          <w:rFonts w:cs="Tahoma"/>
          <w:color w:val="333333"/>
        </w:rPr>
        <w:t>住宿费：</w:t>
      </w:r>
      <w:r>
        <w:rPr>
          <w:rFonts w:cs="Tahoma"/>
          <w:color w:val="333333"/>
        </w:rPr>
        <w:t>住宿费根据发票实际金额进行填写。</w:t>
      </w:r>
      <w:r>
        <w:rPr>
          <w:rFonts w:hint="eastAsia" w:cs="Tahoma"/>
          <w:color w:val="333333"/>
        </w:rPr>
        <w:t>最终以财务审核人员核定金额为准。</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cs="Tahoma"/>
          <w:color w:val="333333"/>
        </w:rPr>
        <w:t>8</w:t>
      </w:r>
      <w:r>
        <w:rPr>
          <w:rStyle w:val="12"/>
          <w:rFonts w:hint="eastAsia" w:cs="Tahoma"/>
          <w:color w:val="333333"/>
        </w:rPr>
        <w:t>.</w:t>
      </w:r>
      <w:r>
        <w:rPr>
          <w:rStyle w:val="12"/>
          <w:rFonts w:cs="Tahoma"/>
          <w:color w:val="333333"/>
        </w:rPr>
        <w:t>其他费用：</w:t>
      </w:r>
      <w:r>
        <w:rPr>
          <w:rFonts w:cs="Tahoma"/>
          <w:color w:val="333333"/>
        </w:rPr>
        <w:t>出差过程有以上报销项目以外的开销并且有相应的发票，在此处填写。</w:t>
      </w:r>
    </w:p>
    <w:p>
      <w:pPr>
        <w:pStyle w:val="21"/>
        <w:shd w:val="clear" w:color="auto" w:fill="FFFFFF"/>
        <w:spacing w:before="0" w:beforeAutospacing="0" w:after="0" w:afterAutospacing="0" w:line="315" w:lineRule="atLeast"/>
        <w:ind w:firstLine="605"/>
        <w:textAlignment w:val="baseline"/>
        <w:rPr>
          <w:rFonts w:cs="Tahoma"/>
          <w:color w:val="333333"/>
          <w:sz w:val="21"/>
          <w:szCs w:val="21"/>
        </w:rPr>
      </w:pPr>
      <w:r>
        <w:rPr>
          <w:rFonts w:cs="Tahoma"/>
          <w:color w:val="333333"/>
        </w:rPr>
        <w:t>确认信息填写无误后，点击“下一步（支付方式）”进入支付方式填写界面，此流程请参照“日常报销”支付方式填写说明进行操作。</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cs="Tahoma"/>
          <w:color w:val="333333"/>
        </w:rPr>
        <w:t>第四步：选择审批流程</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Fonts w:cs="Tahoma"/>
          <w:color w:val="333333"/>
        </w:rPr>
        <w:t>支付方式填写完成后，选择</w:t>
      </w:r>
      <w:r>
        <w:rPr>
          <w:rFonts w:hint="eastAsia" w:cs="Tahoma"/>
          <w:color w:val="333333"/>
        </w:rPr>
        <w:t>下一步</w:t>
      </w:r>
      <w:r>
        <w:rPr>
          <w:rFonts w:cs="Tahoma"/>
          <w:color w:val="333333"/>
        </w:rPr>
        <w:t>（</w:t>
      </w:r>
      <w:r>
        <w:rPr>
          <w:rFonts w:hint="eastAsia" w:cs="Tahoma"/>
          <w:color w:val="333333"/>
        </w:rPr>
        <w:t>提交</w:t>
      </w:r>
      <w:r>
        <w:rPr>
          <w:rFonts w:cs="Tahoma"/>
          <w:color w:val="333333"/>
        </w:rPr>
        <w:t>线下审批）或</w:t>
      </w:r>
      <w:r>
        <w:rPr>
          <w:rFonts w:hint="eastAsia" w:cs="Tahoma"/>
          <w:color w:val="333333"/>
        </w:rPr>
        <w:t>下一步</w:t>
      </w:r>
      <w:r>
        <w:rPr>
          <w:rFonts w:cs="Tahoma"/>
          <w:color w:val="333333"/>
        </w:rPr>
        <w:t>（</w:t>
      </w:r>
      <w:r>
        <w:rPr>
          <w:rFonts w:hint="eastAsia" w:cs="Tahoma"/>
          <w:color w:val="333333"/>
        </w:rPr>
        <w:t>提交</w:t>
      </w:r>
      <w:r>
        <w:rPr>
          <w:rFonts w:cs="Tahoma"/>
          <w:color w:val="333333"/>
        </w:rPr>
        <w:t>线</w:t>
      </w:r>
      <w:r>
        <w:rPr>
          <w:rFonts w:hint="eastAsia" w:cs="Tahoma"/>
          <w:color w:val="333333"/>
        </w:rPr>
        <w:t>上</w:t>
      </w:r>
      <w:r>
        <w:rPr>
          <w:rFonts w:cs="Tahoma"/>
          <w:color w:val="333333"/>
        </w:rPr>
        <w:t>审批）进行审批，具体操作请参照“日常报销”选择审批流程部分说明。</w:t>
      </w:r>
    </w:p>
    <w:p>
      <w:pPr>
        <w:pStyle w:val="21"/>
        <w:shd w:val="clear" w:color="auto" w:fill="FFFFFF"/>
        <w:spacing w:before="0" w:beforeAutospacing="0" w:after="0" w:afterAutospacing="0" w:line="315" w:lineRule="atLeast"/>
        <w:ind w:firstLine="475"/>
        <w:textAlignment w:val="baseline"/>
        <w:rPr>
          <w:rFonts w:cs="Tahoma"/>
          <w:color w:val="333333"/>
          <w:sz w:val="21"/>
          <w:szCs w:val="21"/>
        </w:rPr>
      </w:pPr>
      <w:r>
        <w:rPr>
          <w:rStyle w:val="12"/>
          <w:rFonts w:cs="Tahoma"/>
          <w:color w:val="333333"/>
        </w:rPr>
        <w:t>第五步：单据投递</w:t>
      </w:r>
    </w:p>
    <w:p>
      <w:pPr>
        <w:pStyle w:val="21"/>
        <w:shd w:val="clear" w:color="auto" w:fill="FFFFFF"/>
        <w:spacing w:before="0" w:beforeAutospacing="0" w:after="0" w:afterAutospacing="0" w:line="315" w:lineRule="atLeast"/>
        <w:ind w:firstLine="475"/>
        <w:textAlignment w:val="baseline"/>
        <w:rPr>
          <w:rFonts w:cs="Tahoma"/>
          <w:color w:val="333333"/>
        </w:rPr>
      </w:pPr>
      <w:r>
        <w:rPr>
          <w:rFonts w:cs="Tahoma"/>
          <w:color w:val="333333"/>
        </w:rPr>
        <w:t>把签字流程完善的</w:t>
      </w:r>
      <w:r>
        <w:rPr>
          <w:rFonts w:hint="eastAsia" w:cs="Tahoma"/>
          <w:color w:val="333333"/>
        </w:rPr>
        <w:t>差旅</w:t>
      </w:r>
      <w:r>
        <w:rPr>
          <w:rFonts w:cs="Tahoma"/>
          <w:color w:val="333333"/>
        </w:rPr>
        <w:t>申请单、粘贴完整的原始凭证等所有票据装入</w:t>
      </w:r>
      <w:r>
        <w:rPr>
          <w:rFonts w:hint="eastAsia" w:cs="Tahoma"/>
          <w:color w:val="333333"/>
        </w:rPr>
        <w:t>投递袋</w:t>
      </w:r>
      <w:r>
        <w:rPr>
          <w:rFonts w:cs="Tahoma"/>
          <w:color w:val="333333"/>
        </w:rPr>
        <w:t>内。点击屏幕上的</w:t>
      </w:r>
      <w:r>
        <w:rPr>
          <w:rStyle w:val="12"/>
          <w:rFonts w:cs="Tahoma"/>
          <w:color w:val="333333"/>
        </w:rPr>
        <w:t>“网上自助投递”</w:t>
      </w:r>
      <w:r>
        <w:rPr>
          <w:rFonts w:cs="Tahoma"/>
          <w:color w:val="333333"/>
        </w:rPr>
        <w:t>根据提示将投递单上的二维码对准扫码口，提示扫码成功后，点击“打印凭条”投递口会自动打开，把</w:t>
      </w:r>
      <w:r>
        <w:rPr>
          <w:rFonts w:hint="eastAsia" w:cs="Tahoma"/>
          <w:color w:val="333333"/>
        </w:rPr>
        <w:t>投递袋投入</w:t>
      </w:r>
      <w:r>
        <w:rPr>
          <w:rFonts w:cs="Tahoma"/>
          <w:color w:val="333333"/>
        </w:rPr>
        <w:t>投递口点击完成即可。</w:t>
      </w:r>
    </w:p>
    <w:p>
      <w:pPr>
        <w:pStyle w:val="7"/>
        <w:shd w:val="clear" w:color="auto" w:fill="FFFFFF"/>
        <w:spacing w:before="0" w:beforeAutospacing="0" w:after="0" w:afterAutospacing="0" w:line="315" w:lineRule="atLeast"/>
        <w:ind w:left="418"/>
        <w:textAlignment w:val="baseline"/>
        <w:rPr>
          <w:rFonts w:ascii="Tahoma" w:hAnsi="Tahoma" w:cs="Tahoma"/>
          <w:color w:val="333333"/>
          <w:sz w:val="21"/>
          <w:szCs w:val="21"/>
        </w:rPr>
      </w:pPr>
      <w:r>
        <w:rPr>
          <w:rStyle w:val="12"/>
          <w:rFonts w:ascii="inherit" w:hAnsi="inherit" w:cs="Tahoma"/>
          <w:color w:val="333333"/>
        </w:rPr>
        <w:t>（</w:t>
      </w:r>
      <w:r>
        <w:rPr>
          <w:rStyle w:val="12"/>
          <w:rFonts w:hint="eastAsia" w:ascii="inherit" w:hAnsi="inherit" w:cs="Tahoma"/>
          <w:color w:val="333333"/>
        </w:rPr>
        <w:t>三</w:t>
      </w:r>
      <w:r>
        <w:rPr>
          <w:rStyle w:val="12"/>
          <w:rFonts w:ascii="inherit" w:hAnsi="inherit" w:cs="Tahoma"/>
          <w:color w:val="333333"/>
        </w:rPr>
        <w:t>）借款</w:t>
      </w:r>
    </w:p>
    <w:p>
      <w:pPr>
        <w:pStyle w:val="21"/>
        <w:shd w:val="clear" w:color="auto" w:fill="FFFFFF"/>
        <w:spacing w:before="0" w:beforeAutospacing="0" w:after="0" w:afterAutospacing="0" w:line="315" w:lineRule="atLeast"/>
        <w:ind w:firstLine="475"/>
        <w:textAlignment w:val="baseline"/>
        <w:rPr>
          <w:rFonts w:hint="eastAsia" w:ascii="inherit" w:hAnsi="inherit" w:cs="Tahoma"/>
          <w:color w:val="333333"/>
        </w:rPr>
      </w:pPr>
      <w:r>
        <w:rPr>
          <w:rFonts w:ascii="inherit" w:hAnsi="inherit" w:cs="Tahoma"/>
          <w:color w:val="333333"/>
        </w:rPr>
        <w:t>借款模块主要用于公务活动前从项目借取经费用于即将进行的公务活动。</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借款功能使用和前面的日常报销和差旅报销大致相同，仅在借款填报页面有不同，借款内容填报页面如下图所示：</w:t>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2415540"/>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6"/>
                    <a:stretch>
                      <a:fillRect/>
                    </a:stretch>
                  </pic:blipFill>
                  <pic:spPr>
                    <a:xfrm>
                      <a:off x="0" y="0"/>
                      <a:ext cx="5278120" cy="2415540"/>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借款只需要填写上图中所示的三个信息：借款事由、预冲账日期、借款金额。其中预冲账日期指借款归还日期。“借款责任人编号”选择填写“否”，最终交财务处的申请单</w:t>
      </w:r>
      <w:r>
        <w:rPr>
          <w:rFonts w:hint="eastAsia" w:cs="Tahoma"/>
          <w:color w:val="333333"/>
        </w:rPr>
        <w:t>/</w:t>
      </w:r>
      <w:r>
        <w:rPr>
          <w:rFonts w:ascii="inherit" w:hAnsi="inherit" w:cs="Tahoma"/>
          <w:color w:val="333333"/>
        </w:rPr>
        <w:t>审批单必须具有责任人本人的</w:t>
      </w:r>
      <w:r>
        <w:rPr>
          <w:rStyle w:val="12"/>
          <w:rFonts w:ascii="inherit" w:hAnsi="inherit" w:cs="Tahoma"/>
          <w:color w:val="333333"/>
        </w:rPr>
        <w:t>原始签名信息（原则上借款责任人必须是经办人本人）</w:t>
      </w:r>
      <w:r>
        <w:rPr>
          <w:rFonts w:ascii="inherit" w:hAnsi="inherit" w:cs="Tahoma"/>
          <w:color w:val="333333"/>
        </w:rPr>
        <w:t>。</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填写完借款信息后，点击下一步（支付方式）完善支付方式，确认信息无误后选择审批流程，最后进行单据投递，操作步骤同与日常报销，请参照日常报销部分说明完善借款后续工作。</w:t>
      </w:r>
    </w:p>
    <w:p>
      <w:pPr>
        <w:pStyle w:val="21"/>
        <w:shd w:val="clear" w:color="auto" w:fill="FFFFFF"/>
        <w:spacing w:before="0" w:beforeAutospacing="0" w:after="0" w:afterAutospacing="0" w:line="315" w:lineRule="atLeast"/>
        <w:ind w:firstLine="475"/>
        <w:textAlignment w:val="baseline"/>
        <w:rPr>
          <w:rFonts w:cs="Tahoma"/>
          <w:color w:val="333333"/>
        </w:rPr>
      </w:pPr>
    </w:p>
    <w:p>
      <w:pPr>
        <w:pStyle w:val="21"/>
        <w:shd w:val="clear" w:color="auto" w:fill="FFFFFF"/>
        <w:spacing w:before="0" w:beforeAutospacing="0" w:after="0" w:afterAutospacing="0" w:line="315" w:lineRule="atLeast"/>
        <w:ind w:firstLine="475"/>
        <w:textAlignment w:val="baseline"/>
        <w:rPr>
          <w:rFonts w:cs="Tahoma"/>
          <w:color w:val="333333"/>
        </w:rPr>
      </w:pPr>
    </w:p>
    <w:p>
      <w:pPr>
        <w:pStyle w:val="21"/>
        <w:shd w:val="clear" w:color="auto" w:fill="FFFFFF"/>
        <w:spacing w:before="0" w:beforeAutospacing="0" w:after="0" w:afterAutospacing="0" w:line="315" w:lineRule="atLeast"/>
        <w:ind w:firstLine="475"/>
        <w:textAlignment w:val="baseline"/>
        <w:rPr>
          <w:rFonts w:cs="Tahoma"/>
          <w:color w:val="333333"/>
        </w:rPr>
      </w:pPr>
    </w:p>
    <w:p>
      <w:pPr>
        <w:pStyle w:val="21"/>
        <w:shd w:val="clear" w:color="auto" w:fill="FFFFFF"/>
        <w:spacing w:before="0" w:beforeAutospacing="0" w:after="0" w:afterAutospacing="0" w:line="315" w:lineRule="atLeast"/>
        <w:ind w:firstLine="475"/>
        <w:textAlignment w:val="baseline"/>
        <w:rPr>
          <w:rFonts w:cs="Tahoma"/>
          <w:color w:val="333333"/>
        </w:rPr>
      </w:pPr>
    </w:p>
    <w:p>
      <w:pPr>
        <w:pStyle w:val="21"/>
        <w:shd w:val="clear" w:color="auto" w:fill="FFFFFF"/>
        <w:spacing w:before="0" w:beforeAutospacing="0" w:after="0" w:afterAutospacing="0" w:line="315" w:lineRule="atLeast"/>
        <w:ind w:firstLine="475"/>
        <w:textAlignment w:val="baseline"/>
        <w:rPr>
          <w:rFonts w:cs="Tahoma"/>
          <w:color w:val="333333"/>
        </w:rPr>
      </w:pPr>
    </w:p>
    <w:p>
      <w:pPr>
        <w:pStyle w:val="21"/>
        <w:shd w:val="clear" w:color="auto" w:fill="FFFFFF"/>
        <w:spacing w:before="0" w:beforeAutospacing="0" w:after="0" w:afterAutospacing="0" w:line="315" w:lineRule="atLeast"/>
        <w:ind w:firstLine="475"/>
        <w:textAlignment w:val="baseline"/>
        <w:rPr>
          <w:rFonts w:cs="Tahoma"/>
          <w:color w:val="333333"/>
        </w:rPr>
      </w:pPr>
    </w:p>
    <w:p>
      <w:pPr>
        <w:pStyle w:val="21"/>
        <w:shd w:val="clear" w:color="auto" w:fill="FFFFFF"/>
        <w:spacing w:before="0" w:beforeAutospacing="0" w:after="0" w:afterAutospacing="0" w:line="315" w:lineRule="atLeast"/>
        <w:ind w:firstLine="475"/>
        <w:textAlignment w:val="baseline"/>
        <w:rPr>
          <w:rFonts w:cs="Tahoma"/>
          <w:color w:val="333333"/>
        </w:rPr>
      </w:pPr>
    </w:p>
    <w:p>
      <w:pPr>
        <w:spacing w:after="0" w:line="360" w:lineRule="auto"/>
        <w:rPr>
          <w:rFonts w:ascii="宋体" w:hAnsi="宋体"/>
          <w:b/>
          <w:bCs/>
          <w:color w:val="FF0000"/>
          <w:sz w:val="44"/>
          <w:szCs w:val="44"/>
        </w:rPr>
      </w:pPr>
      <w:r>
        <w:rPr>
          <w:rFonts w:hint="eastAsia" w:ascii="宋体" w:hAnsi="宋体"/>
          <w:b/>
          <w:bCs/>
          <w:color w:val="FF0000"/>
          <w:sz w:val="44"/>
          <w:szCs w:val="44"/>
        </w:rPr>
        <w:t>网上审批系统</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审批人在进行网上审批操作前，需要核实该笔报销业务事件的真实性、报销的相关性、票据的合规性等，一旦进行网上电子签章即表明审批人非常清楚对该笔报销业务的相关事项，并对该笔业务负相应的审签责任。</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审批系统提供电脑端审批和手机端审批两种方式，操作流程分别如下：</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Style w:val="12"/>
          <w:rFonts w:ascii="inherit" w:hAnsi="inherit" w:cs="Tahoma"/>
          <w:color w:val="333333"/>
        </w:rPr>
        <w:t>（一）电脑端审批</w:t>
      </w:r>
    </w:p>
    <w:p>
      <w:pPr>
        <w:pStyle w:val="21"/>
        <w:shd w:val="clear" w:color="auto" w:fill="FFFFFF"/>
        <w:spacing w:before="0" w:beforeAutospacing="0" w:after="0" w:afterAutospacing="0" w:line="315" w:lineRule="atLeast"/>
        <w:ind w:firstLine="475"/>
        <w:textAlignment w:val="baseline"/>
        <w:rPr>
          <w:rFonts w:hint="eastAsia" w:ascii="inherit" w:hAnsi="inherit" w:cs="Tahoma"/>
          <w:color w:val="333333"/>
        </w:rPr>
      </w:pPr>
      <w:r>
        <w:rPr>
          <w:rFonts w:ascii="inherit" w:hAnsi="inherit" w:cs="Tahoma"/>
          <w:color w:val="333333"/>
        </w:rPr>
        <w:t>在</w:t>
      </w:r>
      <w:r>
        <w:rPr>
          <w:rFonts w:hint="eastAsia" w:ascii="inherit" w:hAnsi="inherit" w:cs="Tahoma"/>
          <w:color w:val="333333"/>
        </w:rPr>
        <w:t>财务网上</w:t>
      </w:r>
      <w:r>
        <w:rPr>
          <w:rFonts w:ascii="inherit" w:hAnsi="inherit" w:cs="Tahoma"/>
          <w:color w:val="333333"/>
        </w:rPr>
        <w:t>综合</w:t>
      </w:r>
      <w:r>
        <w:rPr>
          <w:rFonts w:hint="eastAsia" w:ascii="inherit" w:hAnsi="inherit" w:cs="Tahoma"/>
          <w:color w:val="333333"/>
        </w:rPr>
        <w:t>服务平台</w:t>
      </w:r>
      <w:r>
        <w:rPr>
          <w:rFonts w:ascii="inherit" w:hAnsi="inherit" w:cs="Tahoma"/>
          <w:color w:val="333333"/>
        </w:rPr>
        <w:t>上，点击</w:t>
      </w:r>
      <w:r>
        <w:rPr>
          <w:rFonts w:hint="eastAsia" w:ascii="inherit" w:hAnsi="inherit" w:cs="Tahoma"/>
          <w:color w:val="333333"/>
        </w:rPr>
        <w:t>“</w:t>
      </w:r>
      <w:r>
        <w:rPr>
          <w:rFonts w:ascii="inherit" w:hAnsi="inherit" w:cs="Tahoma"/>
          <w:color w:val="333333"/>
        </w:rPr>
        <w:t>审批系统</w:t>
      </w:r>
      <w:r>
        <w:rPr>
          <w:rFonts w:hint="eastAsia" w:ascii="inherit" w:hAnsi="inherit" w:cs="Tahoma"/>
          <w:color w:val="333333"/>
        </w:rPr>
        <w:t>”</w:t>
      </w:r>
      <w:r>
        <w:rPr>
          <w:rFonts w:ascii="inherit" w:hAnsi="inherit" w:cs="Tahoma"/>
          <w:color w:val="333333"/>
        </w:rPr>
        <w:t>进入网上审批系统主界面，如下图所示：</w:t>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29038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7"/>
                    <a:stretch>
                      <a:fillRect/>
                    </a:stretch>
                  </pic:blipFill>
                  <pic:spPr>
                    <a:xfrm>
                      <a:off x="0" y="0"/>
                      <a:ext cx="5278120" cy="2903855"/>
                    </a:xfrm>
                    <a:prstGeom prst="rect">
                      <a:avLst/>
                    </a:prstGeom>
                  </pic:spPr>
                </pic:pic>
              </a:graphicData>
            </a:graphic>
          </wp:inline>
        </w:drawing>
      </w:r>
    </w:p>
    <w:p>
      <w:pPr>
        <w:adjustRightInd/>
        <w:snapToGrid/>
        <w:spacing w:after="0"/>
        <w:rPr>
          <w:rFonts w:ascii="宋体" w:hAnsi="宋体" w:cs="宋体"/>
          <w:sz w:val="24"/>
          <w:szCs w:val="24"/>
        </w:rPr>
      </w:pPr>
      <w:r>
        <w:rPr>
          <w:rFonts w:ascii="宋体" w:hAnsi="宋体" w:cs="宋体"/>
          <w:sz w:val="24"/>
          <w:szCs w:val="24"/>
        </w:rPr>
        <w:drawing>
          <wp:inline distT="0" distB="0" distL="0" distR="0">
            <wp:extent cx="5278120" cy="118872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8120" cy="1188720"/>
                    </a:xfrm>
                    <a:prstGeom prst="rect">
                      <a:avLst/>
                    </a:prstGeom>
                    <a:noFill/>
                    <a:ln>
                      <a:noFill/>
                    </a:ln>
                  </pic:spPr>
                </pic:pic>
              </a:graphicData>
            </a:graphic>
          </wp:inline>
        </w:drawing>
      </w:r>
    </w:p>
    <w:p>
      <w:pPr>
        <w:pStyle w:val="21"/>
        <w:shd w:val="clear" w:color="auto" w:fill="FFFFFF"/>
        <w:spacing w:before="0" w:beforeAutospacing="0" w:after="0" w:afterAutospacing="0" w:line="408" w:lineRule="atLeast"/>
        <w:textAlignment w:val="baseline"/>
        <w:rPr>
          <w:rFonts w:ascii="Tahoma" w:hAnsi="Tahoma" w:cs="Tahoma"/>
          <w:color w:val="333333"/>
          <w:sz w:val="21"/>
          <w:szCs w:val="21"/>
        </w:rPr>
      </w:pP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Style w:val="12"/>
          <w:rFonts w:ascii="inherit" w:hAnsi="inherit" w:cs="Tahoma"/>
          <w:color w:val="333333"/>
        </w:rPr>
        <w:t>首次登录该系统，</w:t>
      </w:r>
      <w:r>
        <w:rPr>
          <w:rStyle w:val="12"/>
          <w:rFonts w:hint="eastAsia" w:ascii="inherit" w:hAnsi="inherit" w:cs="Tahoma"/>
          <w:color w:val="333333"/>
        </w:rPr>
        <w:t>为了个人数据信息安全，</w:t>
      </w:r>
      <w:r>
        <w:rPr>
          <w:rStyle w:val="12"/>
          <w:rFonts w:ascii="inherit" w:hAnsi="inherit" w:cs="Tahoma"/>
          <w:color w:val="333333"/>
        </w:rPr>
        <w:t>须进行电子签章密码修改，通过签章密码调取电子印章进行签名。请审批人员修改密码后妥善保管自己的签章密码，一旦出现密码泄露，请及时联系</w:t>
      </w:r>
      <w:r>
        <w:rPr>
          <w:rStyle w:val="12"/>
          <w:rFonts w:hint="eastAsia" w:ascii="inherit" w:hAnsi="inherit" w:cs="Tahoma"/>
          <w:color w:val="333333"/>
        </w:rPr>
        <w:t>计财</w:t>
      </w:r>
      <w:r>
        <w:rPr>
          <w:rStyle w:val="12"/>
          <w:rFonts w:ascii="inherit" w:hAnsi="inherit" w:cs="Tahoma"/>
          <w:color w:val="333333"/>
        </w:rPr>
        <w:t>处人员进行密码</w:t>
      </w:r>
      <w:r>
        <w:rPr>
          <w:rStyle w:val="12"/>
          <w:rFonts w:hint="eastAsia" w:ascii="inherit" w:hAnsi="inherit" w:cs="Tahoma"/>
          <w:color w:val="333333"/>
        </w:rPr>
        <w:t>重置</w:t>
      </w:r>
      <w:r>
        <w:rPr>
          <w:rStyle w:val="12"/>
          <w:rFonts w:ascii="inherit" w:hAnsi="inherit" w:cs="Tahoma"/>
          <w:color w:val="333333"/>
        </w:rPr>
        <w:t>。</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点击页面右上角的“修改签章密码”，在密码修改页面进行签章密码修改，初始密码均默认为</w:t>
      </w:r>
      <w:r>
        <w:rPr>
          <w:rFonts w:hint="eastAsia" w:ascii="inherit" w:hAnsi="inherit" w:cs="Tahoma"/>
          <w:color w:val="333333"/>
        </w:rPr>
        <w:t>身份证后六位</w:t>
      </w:r>
      <w:r>
        <w:rPr>
          <w:rFonts w:ascii="inherit" w:hAnsi="inherit" w:cs="Tahoma"/>
          <w:color w:val="333333"/>
        </w:rPr>
        <w:t>。在修改密码时，输入</w:t>
      </w:r>
      <w:r>
        <w:rPr>
          <w:rFonts w:hint="eastAsia" w:ascii="inherit" w:hAnsi="inherit" w:cs="Tahoma"/>
          <w:color w:val="333333"/>
        </w:rPr>
        <w:t>当前签章密码和</w:t>
      </w:r>
      <w:r>
        <w:rPr>
          <w:rFonts w:ascii="inherit" w:hAnsi="inherit" w:cs="Tahoma"/>
          <w:color w:val="333333"/>
        </w:rPr>
        <w:t>新签章密码点击修改，如下图所示：</w:t>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11823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9"/>
                    <a:stretch>
                      <a:fillRect/>
                    </a:stretch>
                  </pic:blipFill>
                  <pic:spPr>
                    <a:xfrm>
                      <a:off x="0" y="0"/>
                      <a:ext cx="5278120" cy="1182370"/>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最后弹框提示“密码修改成功”即完成密码修改。密码修改后，即可以进行网上业务审批，点击页面左上角的“审批业务”，打开业务审批列表，在此页面可以看到所有已经审批和待审批的业务如下图所示：</w:t>
      </w:r>
    </w:p>
    <w:p>
      <w:pPr>
        <w:adjustRightInd/>
        <w:snapToGrid/>
        <w:spacing w:after="0"/>
        <w:rPr>
          <w:rFonts w:ascii="宋体" w:hAnsi="宋体" w:cs="宋体"/>
          <w:sz w:val="24"/>
          <w:szCs w:val="24"/>
        </w:rPr>
      </w:pPr>
      <w:r>
        <w:rPr>
          <w:rFonts w:ascii="宋体" w:hAnsi="宋体" w:cs="宋体"/>
          <w:sz w:val="24"/>
          <w:szCs w:val="24"/>
        </w:rPr>
        <w:drawing>
          <wp:inline distT="0" distB="0" distL="0" distR="0">
            <wp:extent cx="5278120" cy="1706880"/>
            <wp:effectExtent l="0" t="0" r="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8120" cy="1706880"/>
                    </a:xfrm>
                    <a:prstGeom prst="rect">
                      <a:avLst/>
                    </a:prstGeom>
                    <a:noFill/>
                    <a:ln>
                      <a:noFill/>
                    </a:ln>
                  </pic:spPr>
                </pic:pic>
              </a:graphicData>
            </a:graphic>
          </wp:inline>
        </w:drawing>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对未审批业务进行审批，点击该笔业务后面的</w:t>
      </w:r>
      <w:r>
        <w:rPr>
          <w:rFonts w:hint="eastAsia" w:ascii="inherit" w:hAnsi="inherit" w:cs="Tahoma"/>
          <w:color w:val="333333"/>
        </w:rPr>
        <w:t>“</w:t>
      </w:r>
      <w:r>
        <w:rPr>
          <w:rFonts w:ascii="inherit" w:hAnsi="inherit" w:cs="Tahoma"/>
          <w:color w:val="333333"/>
        </w:rPr>
        <w:t>审批</w:t>
      </w:r>
      <w:r>
        <w:rPr>
          <w:rFonts w:hint="eastAsia" w:ascii="inherit" w:hAnsi="inherit" w:cs="Tahoma"/>
          <w:color w:val="333333"/>
        </w:rPr>
        <w:t>”</w:t>
      </w:r>
      <w:r>
        <w:rPr>
          <w:rFonts w:ascii="inherit" w:hAnsi="inherit" w:cs="Tahoma"/>
          <w:color w:val="333333"/>
        </w:rPr>
        <w:t>操作，进入具体业务审批页面，如下图所示：</w:t>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2895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5278120" cy="2895600"/>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Fonts w:ascii="inherit" w:hAnsi="inherit" w:cs="Tahoma"/>
          <w:color w:val="333333"/>
        </w:rPr>
        <w:t>审批人在签章前，首先点击“图片信息”中的图片，查看经办人填写的报销申请表详情，同时还应点击其他图片查看经办人上传的原始凭证的扫描件，对报销事项真实性、合理性、合规性进行判断，然后在审批意见中签署自己的审批意见。如果驳回经办人的报销申请，直接点击页面下端的“驳回”按钮即可</w:t>
      </w:r>
      <w:r>
        <w:rPr>
          <w:rFonts w:hint="eastAsia" w:ascii="inherit" w:hAnsi="inherit" w:cs="Tahoma"/>
          <w:color w:val="333333"/>
        </w:rPr>
        <w:t>。</w:t>
      </w:r>
    </w:p>
    <w:p>
      <w:pPr>
        <w:pStyle w:val="21"/>
        <w:shd w:val="clear" w:color="auto" w:fill="FFFFFF"/>
        <w:spacing w:before="0" w:beforeAutospacing="0" w:after="0" w:afterAutospacing="0" w:line="315" w:lineRule="atLeast"/>
        <w:textAlignment w:val="baseline"/>
        <w:rPr>
          <w:rFonts w:hint="eastAsia" w:ascii="inherit" w:hAnsi="inherit" w:cs="Tahoma"/>
          <w:color w:val="333333"/>
        </w:rPr>
      </w:pPr>
      <w:r>
        <w:rPr>
          <w:rFonts w:ascii="inherit" w:hAnsi="inherit" w:cs="Tahoma"/>
          <w:color w:val="333333"/>
        </w:rPr>
        <w:t>如果通过该申请，点击</w:t>
      </w:r>
      <w:r>
        <w:rPr>
          <w:rFonts w:hint="eastAsia" w:ascii="inherit" w:hAnsi="inherit" w:cs="Tahoma"/>
          <w:color w:val="333333"/>
        </w:rPr>
        <w:t>“通过”</w:t>
      </w:r>
      <w:r>
        <w:rPr>
          <w:rFonts w:ascii="inherit" w:hAnsi="inherit" w:cs="Tahoma"/>
          <w:color w:val="333333"/>
        </w:rPr>
        <w:t>按钮，在输入框中输入自己的签章密码，点击确定，调用审批人的电子印章图片进行签名，即可完成审批操作。</w:t>
      </w:r>
    </w:p>
    <w:p>
      <w:pPr>
        <w:pStyle w:val="21"/>
        <w:shd w:val="clear" w:color="auto" w:fill="FFFFFF"/>
        <w:spacing w:before="0" w:beforeAutospacing="0" w:after="0" w:afterAutospacing="0" w:line="315" w:lineRule="atLeast"/>
        <w:ind w:firstLine="475"/>
        <w:textAlignment w:val="baseline"/>
        <w:rPr>
          <w:rFonts w:ascii="Tahoma" w:hAnsi="Tahoma" w:cs="Tahoma"/>
          <w:color w:val="333333"/>
          <w:sz w:val="21"/>
          <w:szCs w:val="21"/>
        </w:rPr>
      </w:pPr>
      <w:r>
        <w:rPr>
          <w:rStyle w:val="12"/>
          <w:rFonts w:ascii="inherit" w:hAnsi="inherit" w:cs="Tahoma"/>
          <w:color w:val="333333"/>
        </w:rPr>
        <w:t>（</w:t>
      </w:r>
      <w:r>
        <w:rPr>
          <w:rStyle w:val="12"/>
          <w:rFonts w:hint="eastAsia" w:ascii="inherit" w:hAnsi="inherit" w:cs="Tahoma"/>
          <w:color w:val="333333"/>
        </w:rPr>
        <w:t>二</w:t>
      </w:r>
      <w:r>
        <w:rPr>
          <w:rStyle w:val="12"/>
          <w:rFonts w:ascii="inherit" w:hAnsi="inherit" w:cs="Tahoma"/>
          <w:color w:val="333333"/>
        </w:rPr>
        <w:t>）</w:t>
      </w:r>
      <w:r>
        <w:rPr>
          <w:rStyle w:val="12"/>
          <w:rFonts w:hint="eastAsia" w:ascii="inherit" w:hAnsi="inherit" w:cs="Tahoma"/>
          <w:color w:val="333333"/>
        </w:rPr>
        <w:t>手机</w:t>
      </w:r>
      <w:r>
        <w:rPr>
          <w:rStyle w:val="12"/>
          <w:rFonts w:ascii="inherit" w:hAnsi="inherit" w:cs="Tahoma"/>
          <w:color w:val="333333"/>
        </w:rPr>
        <w:t>端审批</w:t>
      </w:r>
    </w:p>
    <w:p>
      <w:pPr>
        <w:pStyle w:val="21"/>
        <w:shd w:val="clear" w:color="auto" w:fill="FFFFFF"/>
        <w:spacing w:before="0" w:beforeAutospacing="0" w:after="0" w:afterAutospacing="0" w:line="315" w:lineRule="atLeast"/>
        <w:ind w:firstLine="475"/>
        <w:textAlignment w:val="baseline"/>
        <w:rPr>
          <w:rFonts w:hint="eastAsia" w:ascii="inherit" w:hAnsi="inherit" w:cs="Tahoma"/>
          <w:color w:val="333333"/>
        </w:rPr>
      </w:pPr>
      <w:r>
        <w:rPr>
          <w:rFonts w:hint="eastAsia" w:ascii="inherit" w:hAnsi="inherit" w:cs="Tahoma"/>
          <w:color w:val="333333"/>
        </w:rPr>
        <w:t>手机端需关注“西昌学院财务处”微信公众号，在导航菜单栏中选择教工服务-&gt;网上审批，进入网上审批系统。如下图所示：</w:t>
      </w:r>
    </w:p>
    <w:p>
      <w:pPr>
        <w:pStyle w:val="21"/>
        <w:shd w:val="clear" w:color="auto" w:fill="FFFFFF"/>
        <w:spacing w:before="0" w:beforeAutospacing="0" w:after="0" w:afterAutospacing="0" w:line="315" w:lineRule="atLeast"/>
        <w:ind w:firstLine="475"/>
        <w:textAlignment w:val="baseline"/>
        <w:rPr>
          <w:rFonts w:hint="eastAsia" w:ascii="inherit" w:hAnsi="inherit" w:cs="Tahoma"/>
          <w:color w:val="333333"/>
        </w:rPr>
      </w:pPr>
      <w:r>
        <w:rPr>
          <w:rFonts w:hint="eastAsia" w:ascii="inherit" w:hAnsi="inherit" w:cs="Tahoma"/>
          <w:color w:val="333333"/>
        </w:rPr>
        <w:t>具体审批操作可参考电脑端审批。</w:t>
      </w:r>
    </w:p>
    <w:p>
      <w:pPr>
        <w:pStyle w:val="21"/>
        <w:shd w:val="clear" w:color="auto" w:fill="FFFFFF"/>
        <w:spacing w:before="0" w:beforeAutospacing="0" w:after="0" w:afterAutospacing="0" w:line="315" w:lineRule="atLeast"/>
        <w:ind w:firstLine="1050" w:firstLineChars="500"/>
        <w:textAlignment w:val="baseline"/>
        <w:rPr>
          <w:rFonts w:ascii="Tahoma" w:hAnsi="Tahoma" w:cs="Tahoma"/>
          <w:color w:val="333333"/>
          <w:sz w:val="21"/>
          <w:szCs w:val="21"/>
        </w:rPr>
      </w:pPr>
      <w:r>
        <w:rPr>
          <w:rFonts w:hint="eastAsia" w:ascii="Tahoma" w:hAnsi="Tahoma" w:cs="Tahoma"/>
          <w:color w:val="333333"/>
          <w:sz w:val="21"/>
          <w:szCs w:val="21"/>
        </w:rPr>
        <w:t xml:space="preserve"> </w:t>
      </w:r>
      <w:r>
        <w:rPr>
          <w:rFonts w:ascii="Tahoma" w:hAnsi="Tahoma" w:cs="Tahoma"/>
          <w:color w:val="333333"/>
          <w:sz w:val="21"/>
          <w:szCs w:val="21"/>
        </w:rPr>
        <w:t xml:space="preserve">    </w:t>
      </w:r>
      <w:r>
        <w:drawing>
          <wp:inline distT="0" distB="0" distL="0" distR="0">
            <wp:extent cx="1943100" cy="356425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2"/>
                    <a:stretch>
                      <a:fillRect/>
                    </a:stretch>
                  </pic:blipFill>
                  <pic:spPr>
                    <a:xfrm>
                      <a:off x="0" y="0"/>
                      <a:ext cx="1982507" cy="3636938"/>
                    </a:xfrm>
                    <a:prstGeom prst="rect">
                      <a:avLst/>
                    </a:prstGeom>
                  </pic:spPr>
                </pic:pic>
              </a:graphicData>
            </a:graphic>
          </wp:inline>
        </w:drawing>
      </w:r>
    </w:p>
    <w:p>
      <w:pPr>
        <w:pStyle w:val="21"/>
        <w:shd w:val="clear" w:color="auto" w:fill="FFFFFF"/>
        <w:spacing w:before="0" w:beforeAutospacing="0" w:after="0" w:afterAutospacing="0" w:line="315" w:lineRule="atLeast"/>
        <w:ind w:firstLine="475"/>
        <w:textAlignment w:val="baseline"/>
        <w:rPr>
          <w:rStyle w:val="12"/>
          <w:rFonts w:hint="eastAsia" w:ascii="inherit" w:hAnsi="inherit" w:cs="Tahoma"/>
          <w:color w:val="333333"/>
        </w:rPr>
      </w:pPr>
      <w:r>
        <w:rPr>
          <w:rStyle w:val="12"/>
          <w:rFonts w:ascii="inherit" w:hAnsi="inherit" w:cs="Tahoma"/>
          <w:color w:val="333333"/>
        </w:rPr>
        <w:t>首次登录该系统，</w:t>
      </w:r>
      <w:r>
        <w:rPr>
          <w:rStyle w:val="12"/>
          <w:rFonts w:hint="eastAsia" w:ascii="inherit" w:hAnsi="inherit" w:cs="Tahoma"/>
          <w:color w:val="333333"/>
        </w:rPr>
        <w:t>为了个人数据信息安全，</w:t>
      </w:r>
      <w:r>
        <w:rPr>
          <w:rStyle w:val="12"/>
          <w:rFonts w:ascii="inherit" w:hAnsi="inherit" w:cs="Tahoma"/>
          <w:color w:val="333333"/>
        </w:rPr>
        <w:t>须进行电子签章密码修改，通过签章密码调取电子印章进行签名。请审批人员修改密码后妥善保管自己的签章密码，一旦出现密码泄露，请及时联系</w:t>
      </w:r>
      <w:r>
        <w:rPr>
          <w:rStyle w:val="12"/>
          <w:rFonts w:hint="eastAsia" w:ascii="inherit" w:hAnsi="inherit" w:cs="Tahoma"/>
          <w:color w:val="333333"/>
        </w:rPr>
        <w:t>计财</w:t>
      </w:r>
      <w:r>
        <w:rPr>
          <w:rStyle w:val="12"/>
          <w:rFonts w:ascii="inherit" w:hAnsi="inherit" w:cs="Tahoma"/>
          <w:color w:val="333333"/>
        </w:rPr>
        <w:t>处人员进行密码</w:t>
      </w:r>
      <w:r>
        <w:rPr>
          <w:rStyle w:val="12"/>
          <w:rFonts w:hint="eastAsia" w:ascii="inherit" w:hAnsi="inherit" w:cs="Tahoma"/>
          <w:color w:val="333333"/>
        </w:rPr>
        <w:t>重置</w:t>
      </w:r>
      <w:r>
        <w:rPr>
          <w:rStyle w:val="12"/>
          <w:rFonts w:ascii="inherit" w:hAnsi="inherit" w:cs="Tahoma"/>
          <w:color w:val="333333"/>
        </w:rPr>
        <w:t>。</w:t>
      </w:r>
    </w:p>
    <w:p>
      <w:pPr>
        <w:pStyle w:val="21"/>
        <w:shd w:val="clear" w:color="auto" w:fill="FFFFFF"/>
        <w:spacing w:before="0" w:beforeAutospacing="0" w:after="0" w:afterAutospacing="0" w:line="315" w:lineRule="atLeast"/>
        <w:ind w:firstLine="475"/>
        <w:textAlignment w:val="baseline"/>
        <w:rPr>
          <w:rStyle w:val="12"/>
          <w:rFonts w:hint="eastAsia" w:ascii="inherit" w:hAnsi="inherit" w:cs="Tahoma"/>
          <w:color w:val="333333"/>
        </w:rPr>
      </w:pPr>
    </w:p>
    <w:p>
      <w:pPr>
        <w:spacing w:after="0" w:line="360" w:lineRule="auto"/>
        <w:rPr>
          <w:rFonts w:ascii="宋体" w:hAnsi="宋体"/>
          <w:b/>
          <w:bCs/>
          <w:color w:val="FF0000"/>
          <w:sz w:val="44"/>
          <w:szCs w:val="44"/>
        </w:rPr>
      </w:pPr>
      <w:r>
        <w:rPr>
          <w:rFonts w:hint="eastAsia" w:ascii="宋体" w:hAnsi="宋体"/>
          <w:b/>
          <w:bCs/>
          <w:color w:val="FF0000"/>
          <w:sz w:val="44"/>
          <w:szCs w:val="44"/>
        </w:rPr>
        <w:t>网上申报系统</w:t>
      </w:r>
    </w:p>
    <w:p>
      <w:pPr>
        <w:pStyle w:val="7"/>
        <w:shd w:val="clear" w:color="auto" w:fill="FFFFFF"/>
        <w:spacing w:before="0" w:beforeAutospacing="0" w:after="0" w:afterAutospacing="0" w:line="315" w:lineRule="atLeast"/>
        <w:textAlignment w:val="baseline"/>
        <w:rPr>
          <w:rFonts w:ascii="Tahoma" w:hAnsi="Tahoma" w:cs="Tahoma"/>
          <w:color w:val="333333"/>
          <w:sz w:val="28"/>
          <w:szCs w:val="28"/>
        </w:rPr>
      </w:pPr>
      <w:r>
        <w:rPr>
          <w:rStyle w:val="12"/>
          <w:rFonts w:hint="eastAsia" w:ascii="inherit" w:hAnsi="inherit" w:cs="Tahoma"/>
          <w:color w:val="000000"/>
          <w:sz w:val="28"/>
          <w:szCs w:val="28"/>
        </w:rPr>
        <w:t>一</w:t>
      </w:r>
      <w:r>
        <w:rPr>
          <w:rStyle w:val="12"/>
          <w:rFonts w:ascii="inherit" w:hAnsi="inherit" w:cs="Tahoma"/>
          <w:color w:val="000000"/>
          <w:sz w:val="28"/>
          <w:szCs w:val="28"/>
        </w:rPr>
        <w:t>、网上</w:t>
      </w:r>
      <w:r>
        <w:rPr>
          <w:rStyle w:val="12"/>
          <w:rFonts w:hint="eastAsia" w:ascii="inherit" w:hAnsi="inherit" w:cs="Tahoma"/>
          <w:color w:val="000000"/>
          <w:sz w:val="28"/>
          <w:szCs w:val="28"/>
        </w:rPr>
        <w:t>申报</w:t>
      </w:r>
      <w:r>
        <w:rPr>
          <w:rStyle w:val="12"/>
          <w:rFonts w:ascii="inherit" w:hAnsi="inherit" w:cs="Tahoma"/>
          <w:color w:val="000000"/>
          <w:sz w:val="28"/>
          <w:szCs w:val="28"/>
        </w:rPr>
        <w:t>系统的特点</w:t>
      </w:r>
    </w:p>
    <w:p>
      <w:pPr>
        <w:pStyle w:val="7"/>
        <w:shd w:val="clear" w:color="auto" w:fill="FFFFFF"/>
        <w:spacing w:before="0" w:beforeAutospacing="0" w:after="0" w:afterAutospacing="0" w:line="408" w:lineRule="atLeast"/>
        <w:ind w:firstLine="482"/>
        <w:textAlignment w:val="baseline"/>
        <w:rPr>
          <w:rFonts w:cs="Tahoma"/>
          <w:color w:val="333333"/>
          <w:sz w:val="21"/>
          <w:szCs w:val="21"/>
        </w:rPr>
      </w:pPr>
      <w:r>
        <w:rPr>
          <w:rFonts w:ascii="Tahoma" w:hAnsi="Tahoma" w:cs="Tahoma"/>
          <w:color w:val="000000"/>
          <w:sz w:val="21"/>
          <w:szCs w:val="21"/>
        </w:rPr>
        <w:t> </w:t>
      </w:r>
      <w:r>
        <w:rPr>
          <w:rFonts w:cs="Tahoma"/>
          <w:color w:val="333333"/>
        </w:rPr>
        <w:t>为全面推进财务信息化建设，向教职工提供更为方便、快捷的报账服务，我校现启用“网上申报系统”。本系统启用后，凡校内教职工除工资外的其他收入、校外人员劳务费、学生助研费、奖助学金、勤工助学金等涉及劳务、酬金的申请与发放都通过此平台进行申报。</w:t>
      </w:r>
    </w:p>
    <w:p>
      <w:pPr>
        <w:pStyle w:val="7"/>
        <w:shd w:val="clear" w:color="auto" w:fill="FFFFFF"/>
        <w:spacing w:before="0" w:beforeAutospacing="0" w:after="0" w:afterAutospacing="0" w:line="408" w:lineRule="atLeast"/>
        <w:ind w:firstLine="482"/>
        <w:textAlignment w:val="baseline"/>
        <w:rPr>
          <w:rFonts w:cs="Tahoma"/>
          <w:color w:val="333333"/>
          <w:sz w:val="21"/>
          <w:szCs w:val="21"/>
        </w:rPr>
      </w:pPr>
      <w:r>
        <w:rPr>
          <w:rFonts w:cs="Tahoma"/>
          <w:color w:val="333333"/>
        </w:rPr>
        <w:t>本系统主要优点包括：</w:t>
      </w:r>
    </w:p>
    <w:p>
      <w:pPr>
        <w:pStyle w:val="7"/>
        <w:shd w:val="clear" w:color="auto" w:fill="FFFFFF"/>
        <w:spacing w:before="0" w:beforeAutospacing="0" w:after="0" w:afterAutospacing="0" w:line="408" w:lineRule="atLeast"/>
        <w:ind w:firstLine="482"/>
        <w:textAlignment w:val="baseline"/>
        <w:rPr>
          <w:rFonts w:cs="Tahoma"/>
          <w:color w:val="333333"/>
          <w:sz w:val="21"/>
          <w:szCs w:val="21"/>
        </w:rPr>
      </w:pPr>
      <w:r>
        <w:rPr>
          <w:rFonts w:cs="Calibri"/>
          <w:color w:val="333333"/>
        </w:rPr>
        <w:t>1. </w:t>
      </w:r>
      <w:r>
        <w:rPr>
          <w:rFonts w:cs="Tahoma"/>
          <w:color w:val="333333"/>
        </w:rPr>
        <w:t>线上填报自动算税。该系统改变传统发放劳务、酬金等计税模式，自动按月进行合并计税，填报完成系统后台即完成了算税，不需要单独</w:t>
      </w:r>
      <w:r>
        <w:rPr>
          <w:rFonts w:hint="eastAsia" w:cs="Tahoma"/>
          <w:color w:val="333333"/>
        </w:rPr>
        <w:t>到计财</w:t>
      </w:r>
      <w:r>
        <w:rPr>
          <w:rFonts w:cs="Tahoma"/>
          <w:color w:val="333333"/>
        </w:rPr>
        <w:t>处进行算税。</w:t>
      </w:r>
    </w:p>
    <w:p>
      <w:pPr>
        <w:pStyle w:val="7"/>
        <w:shd w:val="clear" w:color="auto" w:fill="FFFFFF"/>
        <w:spacing w:before="0" w:beforeAutospacing="0" w:after="0" w:afterAutospacing="0" w:line="408" w:lineRule="atLeast"/>
        <w:ind w:firstLine="482"/>
        <w:textAlignment w:val="baseline"/>
        <w:rPr>
          <w:rFonts w:cs="Tahoma"/>
          <w:color w:val="333333"/>
          <w:sz w:val="21"/>
          <w:szCs w:val="21"/>
        </w:rPr>
      </w:pPr>
      <w:r>
        <w:rPr>
          <w:rFonts w:cs="Calibri"/>
          <w:color w:val="333333"/>
        </w:rPr>
        <w:t>2. </w:t>
      </w:r>
      <w:r>
        <w:rPr>
          <w:rFonts w:cs="Tahoma"/>
          <w:color w:val="333333"/>
        </w:rPr>
        <w:t>不用排队，无需等待。发放申请表打印签字后，采用自助投递的方式，不需要现场排队等待受理业务。</w:t>
      </w:r>
    </w:p>
    <w:p>
      <w:pPr>
        <w:pStyle w:val="7"/>
        <w:shd w:val="clear" w:color="auto" w:fill="FFFFFF"/>
        <w:spacing w:before="0" w:beforeAutospacing="0" w:after="0" w:afterAutospacing="0" w:line="408" w:lineRule="atLeast"/>
        <w:ind w:firstLine="482"/>
        <w:textAlignment w:val="baseline"/>
        <w:rPr>
          <w:rFonts w:cs="Tahoma"/>
          <w:color w:val="333333"/>
          <w:sz w:val="21"/>
          <w:szCs w:val="21"/>
        </w:rPr>
      </w:pPr>
      <w:r>
        <w:rPr>
          <w:rFonts w:cs="Calibri"/>
          <w:color w:val="333333"/>
        </w:rPr>
        <w:t>3. </w:t>
      </w:r>
      <w:r>
        <w:rPr>
          <w:rFonts w:cs="Tahoma"/>
          <w:color w:val="333333"/>
        </w:rPr>
        <w:t>一次填报，多次运用。对某些固定对象发放劳务，可以复制历史数据一键完成网上申报，快捷高效。</w:t>
      </w:r>
    </w:p>
    <w:p>
      <w:pPr>
        <w:pStyle w:val="7"/>
        <w:shd w:val="clear" w:color="auto" w:fill="FFFFFF"/>
        <w:spacing w:before="0" w:beforeAutospacing="0" w:after="0" w:afterAutospacing="0" w:line="408" w:lineRule="atLeast"/>
        <w:ind w:firstLine="482"/>
        <w:textAlignment w:val="baseline"/>
        <w:rPr>
          <w:rFonts w:cs="Tahoma"/>
          <w:color w:val="333333"/>
          <w:sz w:val="21"/>
          <w:szCs w:val="21"/>
        </w:rPr>
      </w:pPr>
      <w:r>
        <w:rPr>
          <w:rFonts w:cs="Calibri"/>
          <w:color w:val="333333"/>
        </w:rPr>
        <w:t>4. </w:t>
      </w:r>
      <w:r>
        <w:rPr>
          <w:rFonts w:cs="Tahoma"/>
          <w:color w:val="333333"/>
        </w:rPr>
        <w:t>发放行为更加规范。发放对象基础数据来源于学校各个基础数据平台，充分保证了数据的权威性。</w:t>
      </w:r>
    </w:p>
    <w:p>
      <w:pPr>
        <w:pStyle w:val="21"/>
        <w:shd w:val="clear" w:color="auto" w:fill="FFFFFF"/>
        <w:spacing w:before="0" w:beforeAutospacing="0" w:after="0" w:afterAutospacing="0" w:line="315" w:lineRule="atLeast"/>
        <w:ind w:left="-259" w:firstLine="432"/>
        <w:textAlignment w:val="baseline"/>
        <w:rPr>
          <w:rStyle w:val="12"/>
          <w:color w:val="333333"/>
          <w:sz w:val="28"/>
          <w:szCs w:val="28"/>
          <w:shd w:val="clear" w:color="auto" w:fill="FFFFFF"/>
        </w:rPr>
      </w:pPr>
      <w:r>
        <w:rPr>
          <w:rStyle w:val="12"/>
          <w:rFonts w:hint="eastAsia"/>
          <w:color w:val="333333"/>
          <w:sz w:val="28"/>
          <w:szCs w:val="28"/>
          <w:shd w:val="clear" w:color="auto" w:fill="FFFFFF"/>
        </w:rPr>
        <w:t>二、网上申报经办人操作流程</w:t>
      </w:r>
    </w:p>
    <w:p>
      <w:pPr>
        <w:pStyle w:val="7"/>
        <w:shd w:val="clear" w:color="auto" w:fill="FFFFFF"/>
        <w:spacing w:before="0" w:beforeAutospacing="0" w:after="0" w:afterAutospacing="0" w:line="315" w:lineRule="atLeast"/>
        <w:ind w:firstLine="480" w:firstLineChars="200"/>
        <w:textAlignment w:val="baseline"/>
        <w:rPr>
          <w:rFonts w:ascii="Tahoma" w:hAnsi="Tahoma" w:cs="Tahoma"/>
          <w:color w:val="333333"/>
          <w:sz w:val="21"/>
          <w:szCs w:val="21"/>
        </w:rPr>
      </w:pPr>
      <w:r>
        <w:rPr>
          <w:rFonts w:ascii="inherit" w:hAnsi="inherit" w:cs="Tahoma"/>
          <w:color w:val="000000"/>
        </w:rPr>
        <w:t>打开浏览器，访问</w:t>
      </w:r>
      <w:r>
        <w:rPr>
          <w:rFonts w:hint="eastAsia"/>
        </w:rPr>
        <w:t>西昌学院门户网站</w:t>
      </w:r>
      <w:r>
        <w:t>-</w:t>
      </w:r>
      <w:r>
        <w:rPr>
          <w:rFonts w:hint="eastAsia"/>
        </w:rPr>
        <w:t>&gt;新版门户</w:t>
      </w:r>
      <w:r>
        <w:t>-</w:t>
      </w:r>
      <w:r>
        <w:rPr>
          <w:rFonts w:hint="eastAsia"/>
        </w:rPr>
        <w:t>&gt;财务系统</w:t>
      </w:r>
      <w:r>
        <w:rPr>
          <w:rFonts w:hint="eastAsia" w:ascii="inherit" w:hAnsi="inherit" w:cs="Tahoma"/>
          <w:color w:val="000000"/>
        </w:rPr>
        <w:t>，登录</w:t>
      </w:r>
      <w:r>
        <w:rPr>
          <w:rFonts w:hint="eastAsia"/>
        </w:rPr>
        <w:t xml:space="preserve"> “财务网上综合服务平台”</w:t>
      </w:r>
      <w:r>
        <w:rPr>
          <w:rFonts w:ascii="inherit" w:hAnsi="inherit" w:cs="Tahoma"/>
          <w:color w:val="000000"/>
        </w:rPr>
        <w:t>点击“网上</w:t>
      </w:r>
      <w:r>
        <w:rPr>
          <w:rFonts w:hint="eastAsia" w:ascii="inherit" w:hAnsi="inherit" w:cs="Tahoma"/>
          <w:color w:val="000000"/>
        </w:rPr>
        <w:t>申报</w:t>
      </w:r>
      <w:r>
        <w:rPr>
          <w:rFonts w:ascii="inherit" w:hAnsi="inherit" w:cs="Tahoma"/>
          <w:color w:val="000000"/>
        </w:rPr>
        <w:t>系统”，进入系统主界面，如下图所示</w:t>
      </w:r>
      <w:r>
        <w:rPr>
          <w:rFonts w:hint="eastAsia" w:ascii="inherit" w:hAnsi="inherit" w:cs="Tahoma"/>
          <w:color w:val="000000"/>
        </w:rPr>
        <w:t>：</w:t>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235712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3"/>
                    <a:stretch>
                      <a:fillRect/>
                    </a:stretch>
                  </pic:blipFill>
                  <pic:spPr>
                    <a:xfrm>
                      <a:off x="0" y="0"/>
                      <a:ext cx="5278120" cy="235712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pP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14325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a:stretch>
                      <a:fillRect/>
                    </a:stretch>
                  </pic:blipFill>
                  <pic:spPr>
                    <a:xfrm>
                      <a:off x="0" y="0"/>
                      <a:ext cx="5278120" cy="1432560"/>
                    </a:xfrm>
                    <a:prstGeom prst="rect">
                      <a:avLst/>
                    </a:prstGeom>
                  </pic:spPr>
                </pic:pic>
              </a:graphicData>
            </a:graphic>
          </wp:inline>
        </w:drawing>
      </w:r>
    </w:p>
    <w:p>
      <w:pPr>
        <w:pStyle w:val="7"/>
        <w:shd w:val="clear" w:color="auto" w:fill="FFFFFF"/>
        <w:spacing w:before="0" w:beforeAutospacing="0" w:after="0" w:afterAutospacing="0" w:line="315" w:lineRule="atLeast"/>
        <w:textAlignment w:val="baseline"/>
        <w:rPr>
          <w:rFonts w:hint="eastAsia" w:ascii="inherit" w:hAnsi="inherit" w:cs="Tahoma"/>
          <w:color w:val="000000"/>
        </w:rPr>
      </w:pPr>
      <w:r>
        <w:rPr>
          <w:rFonts w:ascii="inherit" w:hAnsi="inherit" w:cs="Tahoma"/>
          <w:color w:val="000000"/>
        </w:rPr>
        <w:t>本系统提供网上</w:t>
      </w:r>
      <w:r>
        <w:rPr>
          <w:rFonts w:hint="eastAsia" w:ascii="inherit" w:hAnsi="inherit" w:cs="Tahoma"/>
          <w:color w:val="000000"/>
        </w:rPr>
        <w:t>申报</w:t>
      </w:r>
      <w:r>
        <w:rPr>
          <w:rFonts w:ascii="inherit" w:hAnsi="inherit" w:cs="Tahoma"/>
          <w:color w:val="000000"/>
        </w:rPr>
        <w:t>业务种类包括：</w:t>
      </w:r>
      <w:r>
        <w:rPr>
          <w:rFonts w:hint="eastAsia" w:ascii="inherit" w:hAnsi="inherit" w:cs="Tahoma"/>
          <w:color w:val="000000"/>
        </w:rPr>
        <w:t>学生劳务申报</w:t>
      </w:r>
      <w:r>
        <w:rPr>
          <w:rFonts w:ascii="inherit" w:hAnsi="inherit" w:cs="Tahoma"/>
          <w:color w:val="000000"/>
        </w:rPr>
        <w:t>、</w:t>
      </w:r>
      <w:r>
        <w:rPr>
          <w:rFonts w:hint="eastAsia" w:ascii="inherit" w:hAnsi="inherit" w:cs="Tahoma"/>
          <w:color w:val="000000"/>
        </w:rPr>
        <w:t>校内人员其他工薪申报</w:t>
      </w:r>
      <w:r>
        <w:rPr>
          <w:rFonts w:ascii="inherit" w:hAnsi="inherit" w:cs="Tahoma"/>
          <w:color w:val="000000"/>
        </w:rPr>
        <w:t>、</w:t>
      </w:r>
      <w:r>
        <w:rPr>
          <w:rFonts w:hint="eastAsia" w:ascii="inherit" w:hAnsi="inherit" w:cs="Tahoma"/>
          <w:color w:val="000000"/>
        </w:rPr>
        <w:t>校外人员劳务申报</w:t>
      </w:r>
      <w:r>
        <w:rPr>
          <w:rFonts w:ascii="inherit" w:hAnsi="inherit" w:cs="Tahoma"/>
          <w:color w:val="000000"/>
        </w:rPr>
        <w:t>三类业务。</w:t>
      </w:r>
    </w:p>
    <w:p>
      <w:pPr>
        <w:pStyle w:val="7"/>
        <w:shd w:val="clear" w:color="auto" w:fill="FFFFFF"/>
        <w:spacing w:before="0" w:beforeAutospacing="0" w:after="0" w:afterAutospacing="0" w:line="315" w:lineRule="atLeast"/>
        <w:ind w:left="418"/>
        <w:textAlignment w:val="baseline"/>
        <w:rPr>
          <w:rFonts w:ascii="Tahoma" w:hAnsi="Tahoma" w:cs="Tahoma"/>
          <w:color w:val="333333"/>
          <w:sz w:val="21"/>
          <w:szCs w:val="21"/>
        </w:rPr>
      </w:pPr>
      <w:r>
        <w:rPr>
          <w:rStyle w:val="12"/>
          <w:rFonts w:ascii="inherit" w:hAnsi="inherit" w:cs="Tahoma"/>
          <w:color w:val="333333"/>
        </w:rPr>
        <w:t>（一）</w:t>
      </w:r>
      <w:r>
        <w:rPr>
          <w:rStyle w:val="12"/>
          <w:rFonts w:hint="eastAsia" w:ascii="inherit" w:hAnsi="inherit" w:cs="Tahoma"/>
          <w:color w:val="333333"/>
        </w:rPr>
        <w:t>学生劳务申报</w:t>
      </w:r>
    </w:p>
    <w:p>
      <w:pPr>
        <w:pStyle w:val="22"/>
        <w:ind w:firstLine="480" w:firstLineChars="200"/>
        <w:rPr>
          <w:rFonts w:ascii="宋体" w:hAnsi="宋体"/>
          <w:sz w:val="24"/>
          <w:szCs w:val="24"/>
          <w:shd w:val="clear" w:color="auto" w:fill="FFFFFF"/>
        </w:rPr>
      </w:pPr>
      <w:r>
        <w:rPr>
          <w:rFonts w:hint="eastAsia" w:ascii="宋体" w:hAnsi="宋体"/>
          <w:sz w:val="24"/>
          <w:szCs w:val="24"/>
          <w:shd w:val="clear" w:color="auto" w:fill="FFFFFF"/>
        </w:rPr>
        <w:t>学生</w:t>
      </w:r>
      <w:r>
        <w:rPr>
          <w:rFonts w:ascii="宋体" w:hAnsi="宋体"/>
          <w:sz w:val="24"/>
          <w:szCs w:val="24"/>
          <w:shd w:val="clear" w:color="auto" w:fill="FFFFFF"/>
        </w:rPr>
        <w:t>“</w:t>
      </w:r>
      <w:r>
        <w:rPr>
          <w:rFonts w:hint="eastAsia" w:ascii="宋体" w:hAnsi="宋体"/>
          <w:sz w:val="24"/>
          <w:szCs w:val="24"/>
          <w:shd w:val="clear" w:color="auto" w:fill="FFFFFF"/>
        </w:rPr>
        <w:t>奖学金</w:t>
      </w:r>
      <w:r>
        <w:rPr>
          <w:rFonts w:ascii="宋体" w:hAnsi="宋体"/>
          <w:sz w:val="24"/>
          <w:szCs w:val="24"/>
          <w:shd w:val="clear" w:color="auto" w:fill="FFFFFF"/>
        </w:rPr>
        <w:t>”、“</w:t>
      </w:r>
      <w:r>
        <w:rPr>
          <w:rFonts w:hint="eastAsia" w:ascii="宋体" w:hAnsi="宋体"/>
          <w:sz w:val="24"/>
          <w:szCs w:val="24"/>
          <w:shd w:val="clear" w:color="auto" w:fill="FFFFFF"/>
        </w:rPr>
        <w:t>助学金</w:t>
      </w:r>
      <w:r>
        <w:rPr>
          <w:rFonts w:ascii="宋体" w:hAnsi="宋体"/>
          <w:sz w:val="24"/>
          <w:szCs w:val="24"/>
          <w:shd w:val="clear" w:color="auto" w:fill="FFFFFF"/>
        </w:rPr>
        <w:t>”、“</w:t>
      </w:r>
      <w:r>
        <w:rPr>
          <w:rFonts w:hint="eastAsia" w:ascii="宋体" w:hAnsi="宋体"/>
          <w:sz w:val="24"/>
          <w:szCs w:val="24"/>
          <w:shd w:val="clear" w:color="auto" w:fill="FFFFFF"/>
        </w:rPr>
        <w:t>劳务费</w:t>
      </w:r>
      <w:r>
        <w:rPr>
          <w:rFonts w:ascii="宋体" w:hAnsi="宋体"/>
          <w:sz w:val="24"/>
          <w:szCs w:val="24"/>
          <w:shd w:val="clear" w:color="auto" w:fill="FFFFFF"/>
        </w:rPr>
        <w:t>”等均可通过“</w:t>
      </w:r>
      <w:r>
        <w:rPr>
          <w:rFonts w:hint="eastAsia" w:ascii="宋体" w:hAnsi="宋体"/>
          <w:sz w:val="24"/>
          <w:szCs w:val="24"/>
          <w:shd w:val="clear" w:color="auto" w:fill="FFFFFF"/>
        </w:rPr>
        <w:t>学生劳务申报</w:t>
      </w:r>
      <w:r>
        <w:rPr>
          <w:rFonts w:ascii="宋体" w:hAnsi="宋体"/>
          <w:sz w:val="24"/>
          <w:szCs w:val="24"/>
          <w:shd w:val="clear" w:color="auto" w:fill="FFFFFF"/>
        </w:rPr>
        <w:t>”菜单进入，如下图所示</w:t>
      </w:r>
      <w:r>
        <w:rPr>
          <w:rFonts w:hint="eastAsia" w:ascii="宋体" w:hAnsi="宋体"/>
          <w:sz w:val="24"/>
          <w:szCs w:val="24"/>
          <w:shd w:val="clear" w:color="auto" w:fill="FFFFFF"/>
        </w:rPr>
        <w:t>：</w:t>
      </w:r>
    </w:p>
    <w:p>
      <w:pPr>
        <w:adjustRightInd/>
        <w:snapToGrid/>
        <w:spacing w:after="0"/>
        <w:rPr>
          <w:rFonts w:ascii="宋体" w:hAnsi="宋体" w:cs="宋体"/>
          <w:sz w:val="24"/>
          <w:szCs w:val="24"/>
        </w:rPr>
      </w:pPr>
      <w:r>
        <w:rPr>
          <w:rFonts w:ascii="宋体" w:hAnsi="宋体" w:cs="宋体"/>
          <w:sz w:val="24"/>
          <w:szCs w:val="24"/>
        </w:rPr>
        <w:drawing>
          <wp:inline distT="0" distB="0" distL="0" distR="0">
            <wp:extent cx="5278120" cy="19996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8120" cy="1999615"/>
                    </a:xfrm>
                    <a:prstGeom prst="rect">
                      <a:avLst/>
                    </a:prstGeom>
                    <a:noFill/>
                    <a:ln>
                      <a:noFill/>
                    </a:ln>
                  </pic:spPr>
                </pic:pic>
              </a:graphicData>
            </a:graphic>
          </wp:inline>
        </w:drawing>
      </w:r>
    </w:p>
    <w:p>
      <w:pPr>
        <w:spacing w:after="0" w:line="360" w:lineRule="auto"/>
        <w:rPr>
          <w:rStyle w:val="12"/>
          <w:color w:val="333333"/>
          <w:sz w:val="24"/>
          <w:szCs w:val="24"/>
          <w:shd w:val="clear" w:color="auto" w:fill="FFFFFF"/>
        </w:rPr>
      </w:pPr>
      <w:r>
        <w:rPr>
          <w:rStyle w:val="12"/>
          <w:rFonts w:hint="eastAsia"/>
          <w:color w:val="333333"/>
          <w:sz w:val="24"/>
          <w:szCs w:val="24"/>
          <w:shd w:val="clear" w:color="auto" w:fill="FFFFFF"/>
        </w:rPr>
        <w:t>第一步：选择发放类型</w:t>
      </w:r>
    </w:p>
    <w:p>
      <w:pPr>
        <w:pStyle w:val="7"/>
        <w:shd w:val="clear" w:color="auto" w:fill="FFFFFF"/>
        <w:spacing w:before="0" w:beforeAutospacing="0" w:after="0" w:afterAutospacing="0" w:line="315" w:lineRule="atLeast"/>
        <w:ind w:firstLine="475"/>
        <w:textAlignment w:val="baseline"/>
        <w:rPr>
          <w:rFonts w:hint="eastAsia" w:ascii="inherit" w:hAnsi="inherit" w:cs="Tahoma"/>
          <w:color w:val="000000"/>
        </w:rPr>
      </w:pPr>
      <w:r>
        <w:rPr>
          <w:rFonts w:ascii="inherit" w:hAnsi="inherit" w:cs="Tahoma"/>
          <w:color w:val="000000"/>
        </w:rPr>
        <w:t>单击页面</w:t>
      </w:r>
      <w:r>
        <w:rPr>
          <w:rFonts w:hint="eastAsia" w:ascii="inherit" w:hAnsi="inherit" w:cs="Tahoma"/>
          <w:color w:val="000000"/>
        </w:rPr>
        <w:t>左</w:t>
      </w:r>
      <w:r>
        <w:rPr>
          <w:rFonts w:ascii="inherit" w:hAnsi="inherit" w:cs="Tahoma"/>
          <w:color w:val="000000"/>
        </w:rPr>
        <w:t>上方的</w:t>
      </w:r>
      <w:r>
        <w:rPr>
          <w:rFonts w:hint="eastAsia" w:ascii="inherit" w:hAnsi="inherit" w:cs="Tahoma"/>
          <w:color w:val="000000"/>
        </w:rPr>
        <w:t>“学生劳务发放录入”，会自动弹出对应的发放内容，选中对应要发放的类型，点击填写申报表。如下图所示：</w:t>
      </w:r>
    </w:p>
    <w:p>
      <w:pPr>
        <w:pStyle w:val="7"/>
        <w:shd w:val="clear" w:color="auto" w:fill="FFFFFF"/>
        <w:spacing w:before="0" w:beforeAutospacing="0" w:after="0" w:afterAutospacing="0" w:line="315" w:lineRule="atLeast"/>
        <w:ind w:firstLine="482" w:firstLineChars="200"/>
        <w:textAlignment w:val="baseline"/>
        <w:rPr>
          <w:rFonts w:hint="eastAsia" w:ascii="inherit" w:hAnsi="inherit" w:cs="Tahoma"/>
          <w:color w:val="000000"/>
        </w:rPr>
      </w:pPr>
      <w:r>
        <w:rPr>
          <w:rFonts w:hint="eastAsia"/>
          <w:b/>
        </w:rPr>
        <w:t>特别说明：学生奖助学金是免税类型、劳务费属于扣税类型。</w:t>
      </w:r>
    </w:p>
    <w:p>
      <w:pPr>
        <w:pStyle w:val="7"/>
        <w:shd w:val="clear" w:color="auto" w:fill="FFFFFF"/>
        <w:spacing w:before="0" w:beforeAutospacing="0" w:after="0" w:afterAutospacing="0" w:line="315" w:lineRule="atLeast"/>
        <w:textAlignment w:val="baseline"/>
        <w:rPr>
          <w:rFonts w:hint="eastAsia" w:ascii="inherit" w:hAnsi="inherit" w:cs="Tahoma"/>
          <w:color w:val="000000"/>
        </w:rPr>
      </w:pPr>
      <w:r>
        <w:drawing>
          <wp:inline distT="0" distB="0" distL="0" distR="0">
            <wp:extent cx="5278120" cy="21463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6"/>
                    <a:stretch>
                      <a:fillRect/>
                    </a:stretch>
                  </pic:blipFill>
                  <pic:spPr>
                    <a:xfrm>
                      <a:off x="0" y="0"/>
                      <a:ext cx="5278120" cy="2146300"/>
                    </a:xfrm>
                    <a:prstGeom prst="rect">
                      <a:avLst/>
                    </a:prstGeom>
                  </pic:spPr>
                </pic:pic>
              </a:graphicData>
            </a:graphic>
          </wp:inline>
        </w:drawing>
      </w:r>
    </w:p>
    <w:p>
      <w:pPr>
        <w:pStyle w:val="7"/>
        <w:shd w:val="clear" w:color="auto" w:fill="FFFFFF"/>
        <w:spacing w:before="0" w:beforeAutospacing="0" w:after="0" w:afterAutospacing="0" w:line="315" w:lineRule="atLeast"/>
        <w:ind w:firstLine="475"/>
        <w:textAlignment w:val="baseline"/>
        <w:rPr>
          <w:rFonts w:ascii="Tahoma" w:hAnsi="Tahoma" w:cs="Tahoma"/>
          <w:color w:val="333333"/>
          <w:sz w:val="21"/>
          <w:szCs w:val="21"/>
        </w:rPr>
      </w:pP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第二步：选择本次申报开支的项目</w:t>
      </w:r>
    </w:p>
    <w:p>
      <w:pPr>
        <w:pStyle w:val="21"/>
        <w:shd w:val="clear" w:color="auto" w:fill="FFFFFF"/>
        <w:spacing w:before="0" w:beforeAutospacing="0" w:after="0" w:afterAutospacing="0" w:line="315" w:lineRule="atLeast"/>
        <w:ind w:firstLine="475"/>
        <w:textAlignment w:val="baseline"/>
        <w:rPr>
          <w:rFonts w:hint="eastAsia" w:ascii="inherit" w:hAnsi="inherit" w:cs="Tahoma"/>
          <w:color w:val="333333"/>
        </w:rPr>
      </w:pPr>
      <w:r>
        <w:rPr>
          <w:rFonts w:hint="eastAsia" w:ascii="inherit" w:hAnsi="inherit" w:cs="Tahoma"/>
          <w:color w:val="333333"/>
        </w:rPr>
        <w:t>点击经费选择，选择本次申报所用的经费项目，如能使用的项目较多，可使用部门编号、项目编号、项目名称或负责人名称来检索。如下图所示：</w:t>
      </w:r>
    </w:p>
    <w:p>
      <w:pPr>
        <w:pStyle w:val="7"/>
        <w:shd w:val="clear" w:color="auto" w:fill="FFFFFF"/>
        <w:spacing w:before="0" w:beforeAutospacing="0" w:after="0" w:afterAutospacing="0" w:line="315" w:lineRule="atLeast"/>
        <w:ind w:firstLine="482" w:firstLineChars="200"/>
        <w:textAlignment w:val="baseline"/>
        <w:rPr>
          <w:rFonts w:hint="eastAsia" w:ascii="inherit" w:hAnsi="inherit" w:cs="Tahoma"/>
          <w:color w:val="000000"/>
        </w:rPr>
      </w:pPr>
      <w:r>
        <w:rPr>
          <w:rFonts w:hint="eastAsia"/>
          <w:b/>
        </w:rPr>
        <w:t>特别说明：非项目负责人无法查看项目的可用余额。</w:t>
      </w:r>
    </w:p>
    <w:p>
      <w:pPr>
        <w:pStyle w:val="7"/>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1818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7"/>
                    <a:stretch>
                      <a:fillRect/>
                    </a:stretch>
                  </pic:blipFill>
                  <pic:spPr>
                    <a:xfrm>
                      <a:off x="0" y="0"/>
                      <a:ext cx="5278120" cy="1818640"/>
                    </a:xfrm>
                    <a:prstGeom prst="rect">
                      <a:avLst/>
                    </a:prstGeom>
                  </pic:spPr>
                </pic:pic>
              </a:graphicData>
            </a:graphic>
          </wp:inline>
        </w:drawing>
      </w:r>
    </w:p>
    <w:p>
      <w:pPr>
        <w:pStyle w:val="7"/>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19926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a:stretch>
                      <a:fillRect/>
                    </a:stretch>
                  </pic:blipFill>
                  <pic:spPr>
                    <a:xfrm>
                      <a:off x="0" y="0"/>
                      <a:ext cx="5278120" cy="199263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第三步：发放人员明细录入</w:t>
      </w:r>
    </w:p>
    <w:p>
      <w:pPr>
        <w:pStyle w:val="7"/>
        <w:shd w:val="clear" w:color="auto" w:fill="FFFFFF"/>
        <w:spacing w:before="0" w:beforeAutospacing="0" w:after="0" w:afterAutospacing="0" w:line="315" w:lineRule="atLeast"/>
        <w:ind w:firstLine="482"/>
        <w:textAlignment w:val="baseline"/>
        <w:rPr>
          <w:rFonts w:ascii="Tahoma" w:hAnsi="Tahoma" w:cs="Tahoma"/>
          <w:b/>
          <w:bCs/>
          <w:color w:val="333333"/>
          <w:sz w:val="21"/>
          <w:szCs w:val="21"/>
        </w:rPr>
      </w:pPr>
      <w:r>
        <w:rPr>
          <w:rStyle w:val="12"/>
          <w:rFonts w:hint="eastAsia" w:ascii="inherit" w:hAnsi="inherit" w:cs="Tahoma"/>
          <w:b w:val="0"/>
          <w:bCs w:val="0"/>
          <w:color w:val="333333"/>
        </w:rPr>
        <w:t>发放</w:t>
      </w:r>
      <w:r>
        <w:rPr>
          <w:rStyle w:val="12"/>
          <w:rFonts w:ascii="inherit" w:hAnsi="inherit" w:cs="Tahoma"/>
          <w:b w:val="0"/>
          <w:bCs w:val="0"/>
          <w:color w:val="333333"/>
        </w:rPr>
        <w:t>人员信息的录入包括四种方式。</w:t>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Style w:val="12"/>
          <w:rFonts w:ascii="inherit" w:hAnsi="inherit" w:cs="Tahoma"/>
          <w:color w:val="333333"/>
        </w:rPr>
        <w:t>（</w:t>
      </w:r>
      <w:r>
        <w:rPr>
          <w:rStyle w:val="12"/>
          <w:rFonts w:hint="eastAsia" w:cs="Tahoma"/>
          <w:color w:val="333333"/>
        </w:rPr>
        <w:t>1</w:t>
      </w:r>
      <w:r>
        <w:rPr>
          <w:rStyle w:val="12"/>
          <w:rFonts w:ascii="inherit" w:hAnsi="inherit" w:cs="Tahoma"/>
          <w:color w:val="333333"/>
        </w:rPr>
        <w:t>）</w:t>
      </w:r>
      <w:r>
        <w:rPr>
          <w:rStyle w:val="12"/>
          <w:rFonts w:hint="eastAsia" w:ascii="inherit" w:hAnsi="inherit" w:cs="Tahoma"/>
          <w:color w:val="333333"/>
        </w:rPr>
        <w:t>单条</w:t>
      </w:r>
      <w:r>
        <w:rPr>
          <w:rStyle w:val="12"/>
          <w:rFonts w:ascii="inherit" w:hAnsi="inherit" w:cs="Tahoma"/>
          <w:color w:val="333333"/>
        </w:rPr>
        <w:t>录入，适用于单次少量的人员经费发放。</w:t>
      </w:r>
    </w:p>
    <w:p>
      <w:pPr>
        <w:pStyle w:val="7"/>
        <w:shd w:val="clear" w:color="auto" w:fill="FFFFFF"/>
        <w:spacing w:before="0" w:beforeAutospacing="0" w:after="0" w:afterAutospacing="0" w:line="315" w:lineRule="atLeast"/>
        <w:ind w:firstLine="482"/>
        <w:textAlignment w:val="baseline"/>
        <w:rPr>
          <w:rFonts w:hint="eastAsia" w:ascii="inherit" w:hAnsi="inherit" w:cs="Tahoma"/>
          <w:color w:val="333333"/>
        </w:rPr>
      </w:pPr>
      <w:r>
        <w:rPr>
          <w:rFonts w:ascii="inherit" w:hAnsi="inherit" w:cs="Tahoma"/>
          <w:color w:val="333333"/>
        </w:rPr>
        <w:t> 操作步骤：由于校内</w:t>
      </w:r>
      <w:r>
        <w:rPr>
          <w:rFonts w:hint="eastAsia" w:ascii="inherit" w:hAnsi="inherit" w:cs="Tahoma"/>
          <w:color w:val="333333"/>
        </w:rPr>
        <w:t>学生</w:t>
      </w:r>
      <w:r>
        <w:rPr>
          <w:rFonts w:ascii="inherit" w:hAnsi="inherit" w:cs="Tahoma"/>
          <w:color w:val="333333"/>
        </w:rPr>
        <w:t>信息已提前通过加密方式导入系统，</w:t>
      </w:r>
      <w:r>
        <w:rPr>
          <w:rFonts w:hint="eastAsia" w:ascii="inherit" w:hAnsi="inherit" w:cs="Tahoma"/>
          <w:color w:val="333333"/>
        </w:rPr>
        <w:t>申报</w:t>
      </w:r>
      <w:r>
        <w:rPr>
          <w:rFonts w:ascii="inherit" w:hAnsi="inherit" w:cs="Tahoma"/>
          <w:color w:val="333333"/>
        </w:rPr>
        <w:t>人员只需要</w:t>
      </w:r>
      <w:r>
        <w:rPr>
          <w:rFonts w:hint="eastAsia" w:ascii="inherit" w:hAnsi="inherit" w:cs="Tahoma"/>
          <w:color w:val="333333"/>
        </w:rPr>
        <w:t>点击新增行，</w:t>
      </w:r>
      <w:r>
        <w:rPr>
          <w:rFonts w:ascii="inherit" w:hAnsi="inherit" w:cs="Tahoma"/>
          <w:color w:val="333333"/>
        </w:rPr>
        <w:t>在</w:t>
      </w:r>
      <w:r>
        <w:rPr>
          <w:rFonts w:hint="eastAsia" w:ascii="inherit" w:hAnsi="inherit" w:cs="Tahoma"/>
          <w:color w:val="333333"/>
        </w:rPr>
        <w:t>“学号”</w:t>
      </w:r>
      <w:r>
        <w:rPr>
          <w:rFonts w:ascii="inherit" w:hAnsi="inherit" w:cs="Tahoma"/>
          <w:color w:val="333333"/>
        </w:rPr>
        <w:t>栏输入发放</w:t>
      </w:r>
      <w:r>
        <w:rPr>
          <w:rFonts w:hint="eastAsia" w:ascii="inherit" w:hAnsi="inherit" w:cs="Tahoma"/>
          <w:color w:val="333333"/>
        </w:rPr>
        <w:t>学生</w:t>
      </w:r>
      <w:r>
        <w:rPr>
          <w:rFonts w:ascii="inherit" w:hAnsi="inherit" w:cs="Tahoma"/>
          <w:color w:val="333333"/>
        </w:rPr>
        <w:t>的</w:t>
      </w:r>
      <w:r>
        <w:rPr>
          <w:rFonts w:hint="eastAsia" w:ascii="inherit" w:hAnsi="inherit" w:cs="Tahoma"/>
          <w:color w:val="333333"/>
        </w:rPr>
        <w:t>学号并回车</w:t>
      </w:r>
      <w:r>
        <w:rPr>
          <w:rFonts w:ascii="inherit" w:hAnsi="inherit" w:cs="Tahoma"/>
          <w:color w:val="333333"/>
        </w:rPr>
        <w:t>，系统将</w:t>
      </w:r>
      <w:r>
        <w:rPr>
          <w:rStyle w:val="12"/>
          <w:rFonts w:ascii="inherit" w:hAnsi="inherit" w:cs="Tahoma"/>
          <w:b w:val="0"/>
          <w:bCs w:val="0"/>
          <w:color w:val="333333"/>
        </w:rPr>
        <w:t>自动弹出</w:t>
      </w:r>
      <w:r>
        <w:rPr>
          <w:rFonts w:hint="eastAsia" w:ascii="inherit" w:hAnsi="inherit" w:cs="Tahoma"/>
          <w:color w:val="333333"/>
        </w:rPr>
        <w:t>学生</w:t>
      </w:r>
      <w:r>
        <w:rPr>
          <w:rFonts w:ascii="inherit" w:hAnsi="inherit" w:cs="Tahoma"/>
          <w:color w:val="333333"/>
        </w:rPr>
        <w:t>姓名、银行卡号等信息</w:t>
      </w:r>
      <w:r>
        <w:rPr>
          <w:rFonts w:hint="eastAsia" w:ascii="inherit" w:hAnsi="inherit" w:cs="Tahoma"/>
          <w:color w:val="333333"/>
        </w:rPr>
        <w:t>，并填写相应发放的金额</w:t>
      </w:r>
      <w:r>
        <w:rPr>
          <w:rFonts w:ascii="inherit" w:hAnsi="inherit" w:cs="Tahoma"/>
          <w:color w:val="333333"/>
        </w:rPr>
        <w:t>，</w:t>
      </w:r>
      <w:r>
        <w:rPr>
          <w:rFonts w:hint="eastAsia" w:ascii="inherit" w:hAnsi="inherit" w:cs="Tahoma"/>
          <w:color w:val="333333"/>
        </w:rPr>
        <w:t>如有备注请填写备注，</w:t>
      </w:r>
      <w:r>
        <w:rPr>
          <w:rFonts w:ascii="inherit" w:hAnsi="inherit" w:cs="Tahoma"/>
          <w:color w:val="333333"/>
        </w:rPr>
        <w:t>填写好后，系统会自动计算出本次发放总金额</w:t>
      </w:r>
      <w:r>
        <w:rPr>
          <w:rFonts w:hint="eastAsia" w:ascii="inherit" w:hAnsi="inherit" w:cs="Tahoma"/>
          <w:color w:val="333333"/>
        </w:rPr>
        <w:t>。如下图所示：</w:t>
      </w:r>
    </w:p>
    <w:p>
      <w:pPr>
        <w:pStyle w:val="7"/>
        <w:shd w:val="clear" w:color="auto" w:fill="FFFFFF"/>
        <w:spacing w:before="0" w:beforeAutospacing="0" w:after="0" w:afterAutospacing="0" w:line="315" w:lineRule="atLeast"/>
        <w:ind w:firstLine="482"/>
        <w:textAlignment w:val="baseline"/>
        <w:rPr>
          <w:rFonts w:hint="eastAsia" w:ascii="inherit" w:hAnsi="inherit" w:cs="Tahoma"/>
          <w:color w:val="333333"/>
        </w:rPr>
      </w:pPr>
    </w:p>
    <w:p>
      <w:pPr>
        <w:pStyle w:val="7"/>
        <w:shd w:val="clear" w:color="auto" w:fill="FFFFFF"/>
        <w:spacing w:before="0" w:beforeAutospacing="0" w:after="0" w:afterAutospacing="0" w:line="315" w:lineRule="atLeast"/>
        <w:ind w:firstLine="482"/>
        <w:textAlignment w:val="baseline"/>
        <w:rPr>
          <w:rFonts w:hint="eastAsia" w:ascii="inherit" w:hAnsi="inherit" w:cs="Tahoma"/>
          <w:color w:val="333333"/>
        </w:rPr>
      </w:pPr>
    </w:p>
    <w:p>
      <w:pPr>
        <w:pStyle w:val="7"/>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17157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9"/>
                    <a:stretch>
                      <a:fillRect/>
                    </a:stretch>
                  </pic:blipFill>
                  <pic:spPr>
                    <a:xfrm>
                      <a:off x="0" y="0"/>
                      <a:ext cx="5278120" cy="1715770"/>
                    </a:xfrm>
                    <a:prstGeom prst="rect">
                      <a:avLst/>
                    </a:prstGeom>
                  </pic:spPr>
                </pic:pic>
              </a:graphicData>
            </a:graphic>
          </wp:inline>
        </w:drawing>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Style w:val="12"/>
          <w:rFonts w:ascii="inherit" w:hAnsi="inherit" w:cs="Tahoma"/>
          <w:color w:val="333333"/>
        </w:rPr>
        <w:t>（</w:t>
      </w:r>
      <w:r>
        <w:rPr>
          <w:rStyle w:val="12"/>
          <w:rFonts w:hint="eastAsia" w:cs="Tahoma"/>
          <w:color w:val="333333"/>
        </w:rPr>
        <w:t>2</w:t>
      </w:r>
      <w:r>
        <w:rPr>
          <w:rStyle w:val="12"/>
          <w:rFonts w:ascii="inherit" w:hAnsi="inherit" w:cs="Tahoma"/>
          <w:color w:val="333333"/>
        </w:rPr>
        <w:t>）批量</w:t>
      </w:r>
      <w:r>
        <w:rPr>
          <w:rStyle w:val="12"/>
          <w:rFonts w:hint="eastAsia" w:ascii="inherit" w:hAnsi="inherit" w:cs="Tahoma"/>
          <w:color w:val="333333"/>
        </w:rPr>
        <w:t>导入</w:t>
      </w:r>
      <w:r>
        <w:rPr>
          <w:rStyle w:val="12"/>
          <w:rFonts w:ascii="inherit" w:hAnsi="inherit" w:cs="Tahoma"/>
          <w:color w:val="333333"/>
        </w:rPr>
        <w:t>，适用于单次批量的人员经费发放。</w:t>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Fonts w:ascii="inherit" w:hAnsi="inherit" w:cs="Tahoma"/>
          <w:color w:val="333333"/>
        </w:rPr>
        <w:t> 操作步骤：点击</w:t>
      </w:r>
      <w:r>
        <w:rPr>
          <w:rFonts w:hint="eastAsia" w:ascii="inherit" w:hAnsi="inherit" w:cs="Tahoma"/>
          <w:color w:val="333333"/>
        </w:rPr>
        <w:t>“学生模板导出”</w:t>
      </w:r>
      <w:r>
        <w:rPr>
          <w:rFonts w:ascii="inherit" w:hAnsi="inherit" w:cs="Tahoma"/>
          <w:color w:val="333333"/>
        </w:rPr>
        <w:t>，获得相应</w:t>
      </w:r>
      <w:r>
        <w:rPr>
          <w:rFonts w:hint="eastAsia" w:cs="Tahoma"/>
          <w:color w:val="333333"/>
        </w:rPr>
        <w:t>Excel</w:t>
      </w:r>
      <w:r>
        <w:rPr>
          <w:rFonts w:ascii="inherit" w:hAnsi="inherit" w:cs="Tahoma"/>
          <w:color w:val="333333"/>
        </w:rPr>
        <w:t>模版，</w:t>
      </w:r>
      <w:r>
        <w:rPr>
          <w:rFonts w:hint="eastAsia" w:ascii="inherit" w:hAnsi="inherit" w:cs="Tahoma"/>
          <w:color w:val="333333"/>
        </w:rPr>
        <w:t>无需更改表头，</w:t>
      </w:r>
      <w:r>
        <w:rPr>
          <w:rFonts w:ascii="inherit" w:hAnsi="inherit" w:cs="Tahoma"/>
          <w:color w:val="333333"/>
        </w:rPr>
        <w:t>将人员发放信息（包括：</w:t>
      </w:r>
      <w:r>
        <w:rPr>
          <w:rFonts w:hint="eastAsia" w:ascii="inherit" w:hAnsi="inherit" w:cs="Tahoma"/>
          <w:color w:val="333333"/>
        </w:rPr>
        <w:t>学号</w:t>
      </w:r>
      <w:r>
        <w:rPr>
          <w:rFonts w:ascii="inherit" w:hAnsi="inherit" w:cs="Tahoma"/>
          <w:color w:val="333333"/>
        </w:rPr>
        <w:t>、姓名、金额）以</w:t>
      </w:r>
      <w:r>
        <w:rPr>
          <w:rStyle w:val="12"/>
          <w:rFonts w:ascii="inherit" w:hAnsi="inherit" w:cs="Tahoma"/>
          <w:b w:val="0"/>
          <w:bCs w:val="0"/>
          <w:color w:val="333333"/>
        </w:rPr>
        <w:t>插入行的形式</w:t>
      </w:r>
      <w:r>
        <w:rPr>
          <w:rFonts w:ascii="inherit" w:hAnsi="inherit" w:cs="Tahoma"/>
          <w:color w:val="333333"/>
        </w:rPr>
        <w:t>插入</w:t>
      </w:r>
      <w:r>
        <w:rPr>
          <w:rFonts w:hint="eastAsia" w:cs="Tahoma"/>
          <w:color w:val="333333"/>
        </w:rPr>
        <w:t>Excel</w:t>
      </w:r>
      <w:r>
        <w:rPr>
          <w:rFonts w:ascii="inherit" w:hAnsi="inherit" w:cs="Tahoma"/>
          <w:color w:val="333333"/>
        </w:rPr>
        <w:t>模板中，如下图所示：</w:t>
      </w:r>
    </w:p>
    <w:p>
      <w:pPr>
        <w:pStyle w:val="7"/>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4366260" cy="24003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0"/>
                    <a:stretch>
                      <a:fillRect/>
                    </a:stretch>
                  </pic:blipFill>
                  <pic:spPr>
                    <a:xfrm>
                      <a:off x="0" y="0"/>
                      <a:ext cx="4366640" cy="2400509"/>
                    </a:xfrm>
                    <a:prstGeom prst="rect">
                      <a:avLst/>
                    </a:prstGeom>
                  </pic:spPr>
                </pic:pic>
              </a:graphicData>
            </a:graphic>
          </wp:inline>
        </w:drawing>
      </w:r>
    </w:p>
    <w:p>
      <w:pPr>
        <w:pStyle w:val="7"/>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20040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1"/>
                    <a:stretch>
                      <a:fillRect/>
                    </a:stretch>
                  </pic:blipFill>
                  <pic:spPr>
                    <a:xfrm>
                      <a:off x="0" y="0"/>
                      <a:ext cx="5278120" cy="2004060"/>
                    </a:xfrm>
                    <a:prstGeom prst="rect">
                      <a:avLst/>
                    </a:prstGeom>
                  </pic:spPr>
                </pic:pic>
              </a:graphicData>
            </a:graphic>
          </wp:inline>
        </w:drawing>
      </w:r>
    </w:p>
    <w:p>
      <w:pPr>
        <w:pStyle w:val="7"/>
        <w:shd w:val="clear" w:color="auto" w:fill="FFFFFF"/>
        <w:spacing w:before="0" w:beforeAutospacing="0" w:after="0" w:afterAutospacing="0" w:line="315" w:lineRule="atLeast"/>
        <w:ind w:firstLine="480" w:firstLineChars="200"/>
        <w:textAlignment w:val="baseline"/>
        <w:rPr>
          <w:rFonts w:ascii="Tahoma" w:hAnsi="Tahoma" w:cs="Tahoma"/>
          <w:color w:val="333333"/>
          <w:shd w:val="clear" w:color="auto" w:fill="FFFFFF"/>
        </w:rPr>
      </w:pPr>
      <w:r>
        <w:rPr>
          <w:rFonts w:ascii="Tahoma" w:hAnsi="Tahoma" w:cs="Tahoma"/>
          <w:color w:val="333333"/>
          <w:shd w:val="clear" w:color="auto" w:fill="FFFFFF"/>
        </w:rPr>
        <w:t>批量填好人员信息并保存后，点击</w:t>
      </w:r>
      <w:r>
        <w:rPr>
          <w:rFonts w:hint="eastAsia" w:ascii="Tahoma" w:hAnsi="Tahoma" w:cs="Tahoma"/>
          <w:color w:val="333333"/>
          <w:shd w:val="clear" w:color="auto" w:fill="FFFFFF"/>
        </w:rPr>
        <w:t>“导入”</w:t>
      </w:r>
      <w:r>
        <w:rPr>
          <w:rFonts w:ascii="Tahoma" w:hAnsi="Tahoma" w:cs="Tahoma"/>
          <w:color w:val="333333"/>
          <w:shd w:val="clear" w:color="auto" w:fill="FFFFFF"/>
        </w:rPr>
        <w:t>，即可将</w:t>
      </w:r>
      <w:r>
        <w:rPr>
          <w:rFonts w:hint="eastAsia"/>
          <w:color w:val="333333"/>
          <w:shd w:val="clear" w:color="auto" w:fill="FFFFFF"/>
        </w:rPr>
        <w:t>Excel</w:t>
      </w:r>
      <w:r>
        <w:rPr>
          <w:rFonts w:ascii="Tahoma" w:hAnsi="Tahoma" w:cs="Tahoma"/>
          <w:color w:val="333333"/>
          <w:shd w:val="clear" w:color="auto" w:fill="FFFFFF"/>
        </w:rPr>
        <w:t>模板中的人员信息导入系统</w:t>
      </w:r>
      <w:r>
        <w:rPr>
          <w:rFonts w:hint="eastAsia" w:ascii="Tahoma" w:hAnsi="Tahoma" w:cs="Tahoma"/>
          <w:color w:val="333333"/>
          <w:shd w:val="clear" w:color="auto" w:fill="FFFFFF"/>
        </w:rPr>
        <w:t>。</w:t>
      </w:r>
      <w:r>
        <w:rPr>
          <w:rFonts w:ascii="Tahoma" w:hAnsi="Tahoma" w:cs="Tahoma"/>
          <w:color w:val="333333"/>
          <w:shd w:val="clear" w:color="auto" w:fill="FFFFFF"/>
        </w:rPr>
        <w:t>导入后系统会自动核对导入信息，若</w:t>
      </w:r>
      <w:r>
        <w:rPr>
          <w:rFonts w:hint="eastAsia" w:ascii="Tahoma" w:hAnsi="Tahoma" w:cs="Tahoma"/>
          <w:color w:val="333333"/>
          <w:shd w:val="clear" w:color="auto" w:fill="FFFFFF"/>
        </w:rPr>
        <w:t>学号</w:t>
      </w:r>
      <w:r>
        <w:rPr>
          <w:rFonts w:ascii="Tahoma" w:hAnsi="Tahoma" w:cs="Tahoma"/>
          <w:color w:val="333333"/>
          <w:shd w:val="clear" w:color="auto" w:fill="FFFFFF"/>
        </w:rPr>
        <w:t>、姓名、发放项目等信息与系统记录不符，系统会自动提示错误，用户可选择删除后重新录入人员信息，也可仔细核对人员</w:t>
      </w:r>
      <w:r>
        <w:rPr>
          <w:rFonts w:hint="eastAsia" w:ascii="Tahoma" w:hAnsi="Tahoma" w:cs="Tahoma"/>
          <w:color w:val="333333"/>
          <w:shd w:val="clear" w:color="auto" w:fill="FFFFFF"/>
        </w:rPr>
        <w:t>学号</w:t>
      </w:r>
      <w:r>
        <w:rPr>
          <w:rFonts w:ascii="Tahoma" w:hAnsi="Tahoma" w:cs="Tahoma"/>
          <w:color w:val="333333"/>
          <w:shd w:val="clear" w:color="auto" w:fill="FFFFFF"/>
        </w:rPr>
        <w:t>信息后，手工录入正确的</w:t>
      </w:r>
      <w:r>
        <w:rPr>
          <w:rFonts w:hint="eastAsia" w:ascii="Tahoma" w:hAnsi="Tahoma" w:cs="Tahoma"/>
          <w:color w:val="333333"/>
          <w:shd w:val="clear" w:color="auto" w:fill="FFFFFF"/>
        </w:rPr>
        <w:t>学号</w:t>
      </w:r>
      <w:r>
        <w:rPr>
          <w:rFonts w:ascii="Tahoma" w:hAnsi="Tahoma" w:cs="Tahoma"/>
          <w:color w:val="333333"/>
          <w:shd w:val="clear" w:color="auto" w:fill="FFFFFF"/>
        </w:rPr>
        <w:t>，系统亦会自动关联出相应的姓名、银行卡号等信息。针对出现报错的情况，可以选择删除有错误的记录后保存，后续再增加正确的信息。</w:t>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Fonts w:ascii="inherit" w:hAnsi="inherit" w:cs="Tahoma"/>
          <w:color w:val="333333"/>
        </w:rPr>
        <w:t>（</w:t>
      </w:r>
      <w:r>
        <w:rPr>
          <w:rStyle w:val="12"/>
          <w:rFonts w:cs="Tahoma"/>
          <w:color w:val="333333"/>
        </w:rPr>
        <w:t>3</w:t>
      </w:r>
      <w:r>
        <w:rPr>
          <w:rStyle w:val="12"/>
          <w:rFonts w:ascii="inherit" w:hAnsi="inherit" w:cs="Tahoma"/>
          <w:color w:val="333333"/>
        </w:rPr>
        <w:t>）</w:t>
      </w:r>
      <w:r>
        <w:rPr>
          <w:rStyle w:val="12"/>
          <w:rFonts w:hint="eastAsia" w:ascii="inherit" w:hAnsi="inherit" w:cs="Tahoma"/>
          <w:color w:val="333333"/>
        </w:rPr>
        <w:t>人员查询选择</w:t>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Fonts w:ascii="inherit" w:hAnsi="inherit" w:cs="Tahoma"/>
          <w:color w:val="333333"/>
        </w:rPr>
        <w:t> 如果经办人不太清楚</w:t>
      </w:r>
      <w:r>
        <w:rPr>
          <w:rFonts w:hint="eastAsia" w:ascii="inherit" w:hAnsi="inherit" w:cs="Tahoma"/>
          <w:color w:val="333333"/>
        </w:rPr>
        <w:t>发放学生</w:t>
      </w:r>
      <w:r>
        <w:rPr>
          <w:rFonts w:ascii="inherit" w:hAnsi="inherit" w:cs="Tahoma"/>
          <w:color w:val="333333"/>
        </w:rPr>
        <w:t>的</w:t>
      </w:r>
      <w:r>
        <w:rPr>
          <w:rFonts w:hint="eastAsia" w:ascii="inherit" w:hAnsi="inherit" w:cs="Tahoma"/>
          <w:color w:val="333333"/>
        </w:rPr>
        <w:t>学号</w:t>
      </w:r>
      <w:r>
        <w:rPr>
          <w:rFonts w:ascii="inherit" w:hAnsi="inherit" w:cs="Tahoma"/>
          <w:color w:val="333333"/>
        </w:rPr>
        <w:t>信息，但是比较清楚</w:t>
      </w:r>
      <w:r>
        <w:rPr>
          <w:rFonts w:hint="eastAsia" w:ascii="inherit" w:hAnsi="inherit" w:cs="Tahoma"/>
          <w:color w:val="333333"/>
        </w:rPr>
        <w:t>发放学生</w:t>
      </w:r>
      <w:r>
        <w:rPr>
          <w:rFonts w:ascii="inherit" w:hAnsi="inherit" w:cs="Tahoma"/>
          <w:color w:val="333333"/>
        </w:rPr>
        <w:t>的</w:t>
      </w:r>
      <w:r>
        <w:rPr>
          <w:rFonts w:hint="eastAsia" w:ascii="inherit" w:hAnsi="inherit" w:cs="Tahoma"/>
          <w:color w:val="333333"/>
        </w:rPr>
        <w:t>入学年度、</w:t>
      </w:r>
      <w:r>
        <w:rPr>
          <w:rFonts w:ascii="inherit" w:hAnsi="inherit" w:cs="Tahoma"/>
          <w:color w:val="333333"/>
        </w:rPr>
        <w:t>部门</w:t>
      </w:r>
      <w:r>
        <w:rPr>
          <w:rFonts w:hint="eastAsia" w:ascii="inherit" w:hAnsi="inherit" w:cs="Tahoma"/>
          <w:color w:val="333333"/>
        </w:rPr>
        <w:t>、班级</w:t>
      </w:r>
      <w:r>
        <w:rPr>
          <w:rFonts w:ascii="inherit" w:hAnsi="inherit" w:cs="Tahoma"/>
          <w:color w:val="333333"/>
        </w:rPr>
        <w:t>信息，可以采用此种方式。</w:t>
      </w:r>
    </w:p>
    <w:p>
      <w:pPr>
        <w:pStyle w:val="7"/>
        <w:shd w:val="clear" w:color="auto" w:fill="FFFFFF"/>
        <w:spacing w:before="0" w:beforeAutospacing="0" w:after="0" w:afterAutospacing="0" w:line="315" w:lineRule="atLeast"/>
        <w:ind w:firstLine="480" w:firstLineChars="200"/>
        <w:textAlignment w:val="baseline"/>
        <w:rPr>
          <w:rFonts w:hint="eastAsia" w:ascii="inherit" w:hAnsi="inherit" w:cs="Tahoma"/>
          <w:color w:val="333333"/>
        </w:rPr>
      </w:pPr>
      <w:r>
        <w:rPr>
          <w:rFonts w:ascii="inherit" w:hAnsi="inherit" w:cs="Tahoma"/>
          <w:color w:val="333333"/>
        </w:rPr>
        <w:t>操作步骤：点击</w:t>
      </w:r>
      <w:r>
        <w:rPr>
          <w:rFonts w:hint="eastAsia" w:ascii="inherit" w:hAnsi="inherit" w:cs="Tahoma"/>
          <w:color w:val="333333"/>
        </w:rPr>
        <w:t>“人员选择”</w:t>
      </w:r>
      <w:r>
        <w:rPr>
          <w:rFonts w:ascii="inherit" w:hAnsi="inherit" w:cs="Tahoma"/>
          <w:color w:val="333333"/>
        </w:rPr>
        <w:t>，</w:t>
      </w:r>
      <w:r>
        <w:rPr>
          <w:rFonts w:hint="eastAsia" w:ascii="inherit" w:hAnsi="inherit" w:cs="Tahoma"/>
          <w:color w:val="333333"/>
        </w:rPr>
        <w:t>在选中入学年度、部门、班级后点击检索，批量选中学生，</w:t>
      </w:r>
      <w:r>
        <w:rPr>
          <w:rFonts w:ascii="inherit" w:hAnsi="inherit" w:cs="Tahoma"/>
          <w:color w:val="333333"/>
        </w:rPr>
        <w:t>如下图所示：</w:t>
      </w:r>
    </w:p>
    <w:p>
      <w:pPr>
        <w:adjustRightInd/>
        <w:snapToGrid/>
        <w:spacing w:after="0"/>
        <w:rPr>
          <w:rFonts w:ascii="宋体" w:hAnsi="宋体" w:cs="宋体"/>
          <w:sz w:val="24"/>
          <w:szCs w:val="24"/>
        </w:rPr>
      </w:pPr>
      <w:r>
        <w:rPr>
          <w:rFonts w:ascii="宋体" w:hAnsi="宋体" w:cs="宋体"/>
          <w:sz w:val="24"/>
          <w:szCs w:val="24"/>
        </w:rPr>
        <w:drawing>
          <wp:inline distT="0" distB="0" distL="0" distR="0">
            <wp:extent cx="5278120" cy="19494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8120" cy="1949450"/>
                    </a:xfrm>
                    <a:prstGeom prst="rect">
                      <a:avLst/>
                    </a:prstGeom>
                    <a:noFill/>
                    <a:ln>
                      <a:noFill/>
                    </a:ln>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第四步：单据提交及打印</w:t>
      </w:r>
    </w:p>
    <w:p>
      <w:pPr>
        <w:adjustRightInd/>
        <w:snapToGrid/>
        <w:spacing w:after="0"/>
        <w:ind w:firstLine="480" w:firstLineChars="200"/>
        <w:rPr>
          <w:rFonts w:ascii="宋体" w:hAnsi="宋体" w:cs="Tahoma"/>
          <w:color w:val="333333"/>
          <w:sz w:val="24"/>
          <w:szCs w:val="24"/>
          <w:shd w:val="clear" w:color="auto" w:fill="FFFFFF"/>
        </w:rPr>
      </w:pPr>
      <w:r>
        <w:rPr>
          <w:rFonts w:ascii="宋体" w:hAnsi="宋体" w:cs="Tahoma"/>
          <w:color w:val="333333"/>
          <w:sz w:val="24"/>
          <w:szCs w:val="24"/>
          <w:shd w:val="clear" w:color="auto" w:fill="FFFFFF"/>
        </w:rPr>
        <w:t>人员信息填录完毕后，请仔细核对</w:t>
      </w:r>
      <w:r>
        <w:rPr>
          <w:rFonts w:hint="eastAsia" w:ascii="宋体" w:hAnsi="宋体" w:cs="Tahoma"/>
          <w:color w:val="333333"/>
          <w:sz w:val="24"/>
          <w:szCs w:val="24"/>
          <w:shd w:val="clear" w:color="auto" w:fill="FFFFFF"/>
        </w:rPr>
        <w:t>学生学</w:t>
      </w:r>
      <w:r>
        <w:rPr>
          <w:rFonts w:ascii="宋体" w:hAnsi="宋体" w:cs="Tahoma"/>
          <w:color w:val="333333"/>
          <w:sz w:val="24"/>
          <w:szCs w:val="24"/>
          <w:shd w:val="clear" w:color="auto" w:fill="FFFFFF"/>
        </w:rPr>
        <w:t>号、姓名和金额信息，确认无误后可点击“</w:t>
      </w:r>
      <w:r>
        <w:rPr>
          <w:rFonts w:hint="eastAsia" w:ascii="宋体" w:hAnsi="宋体" w:cs="Tahoma"/>
          <w:color w:val="333333"/>
          <w:sz w:val="24"/>
          <w:szCs w:val="24"/>
          <w:shd w:val="clear" w:color="auto" w:fill="FFFFFF"/>
        </w:rPr>
        <w:t>线上审批”</w:t>
      </w:r>
      <w:r>
        <w:rPr>
          <w:rFonts w:ascii="宋体" w:hAnsi="宋体" w:cs="Tahoma"/>
          <w:color w:val="333333"/>
          <w:sz w:val="24"/>
          <w:szCs w:val="24"/>
          <w:shd w:val="clear" w:color="auto" w:fill="FFFFFF"/>
        </w:rPr>
        <w:t>或“</w:t>
      </w:r>
      <w:r>
        <w:rPr>
          <w:rFonts w:hint="eastAsia" w:ascii="宋体" w:hAnsi="宋体" w:cs="Tahoma"/>
          <w:color w:val="333333"/>
          <w:sz w:val="24"/>
          <w:szCs w:val="24"/>
          <w:shd w:val="clear" w:color="auto" w:fill="FFFFFF"/>
        </w:rPr>
        <w:t>线下提交</w:t>
      </w:r>
      <w:r>
        <w:rPr>
          <w:rFonts w:ascii="宋体" w:hAnsi="宋体" w:cs="Tahoma"/>
          <w:color w:val="333333"/>
          <w:sz w:val="24"/>
          <w:szCs w:val="24"/>
          <w:shd w:val="clear" w:color="auto" w:fill="FFFFFF"/>
        </w:rPr>
        <w:t>”，即可在“</w:t>
      </w:r>
      <w:r>
        <w:rPr>
          <w:rFonts w:hint="eastAsia" w:ascii="宋体" w:hAnsi="宋体" w:cs="Tahoma"/>
          <w:color w:val="333333"/>
          <w:sz w:val="24"/>
          <w:szCs w:val="24"/>
          <w:shd w:val="clear" w:color="auto" w:fill="FFFFFF"/>
        </w:rPr>
        <w:t>学生劳务发放管理</w:t>
      </w:r>
      <w:r>
        <w:rPr>
          <w:rFonts w:ascii="宋体" w:hAnsi="宋体" w:cs="Tahoma"/>
          <w:color w:val="333333"/>
          <w:sz w:val="24"/>
          <w:szCs w:val="24"/>
          <w:shd w:val="clear" w:color="auto" w:fill="FFFFFF"/>
        </w:rPr>
        <w:t>”里面查看已提交的</w:t>
      </w:r>
      <w:r>
        <w:rPr>
          <w:rFonts w:hint="eastAsia" w:ascii="宋体" w:hAnsi="宋体" w:cs="Tahoma"/>
          <w:color w:val="333333"/>
          <w:sz w:val="24"/>
          <w:szCs w:val="24"/>
          <w:shd w:val="clear" w:color="auto" w:fill="FFFFFF"/>
        </w:rPr>
        <w:t>学生劳务</w:t>
      </w:r>
      <w:r>
        <w:rPr>
          <w:rFonts w:ascii="宋体" w:hAnsi="宋体" w:cs="Tahoma"/>
          <w:color w:val="333333"/>
          <w:sz w:val="24"/>
          <w:szCs w:val="24"/>
          <w:shd w:val="clear" w:color="auto" w:fill="FFFFFF"/>
        </w:rPr>
        <w:t>发放申请</w:t>
      </w:r>
      <w:r>
        <w:rPr>
          <w:rFonts w:hint="eastAsia" w:ascii="宋体" w:hAnsi="宋体" w:cs="Tahoma"/>
          <w:color w:val="333333"/>
          <w:sz w:val="24"/>
          <w:szCs w:val="24"/>
          <w:shd w:val="clear" w:color="auto" w:fill="FFFFFF"/>
        </w:rPr>
        <w:t>，点击打印即可将发放表打印出来。如下图所示：</w:t>
      </w:r>
    </w:p>
    <w:p>
      <w:pPr>
        <w:adjustRightInd/>
        <w:snapToGrid/>
        <w:spacing w:after="0"/>
        <w:ind w:firstLine="482" w:firstLineChars="200"/>
        <w:rPr>
          <w:rFonts w:ascii="宋体" w:hAnsi="宋体" w:cs="Tahoma"/>
          <w:b/>
          <w:bCs/>
          <w:color w:val="333333"/>
          <w:sz w:val="24"/>
          <w:szCs w:val="24"/>
          <w:shd w:val="clear" w:color="auto" w:fill="FFFFFF"/>
        </w:rPr>
      </w:pPr>
      <w:r>
        <w:rPr>
          <w:rStyle w:val="12"/>
          <w:rFonts w:ascii="宋体" w:hAnsi="宋体" w:cs="Tahoma"/>
          <w:color w:val="333333"/>
          <w:sz w:val="24"/>
          <w:szCs w:val="24"/>
        </w:rPr>
        <w:t>注意：</w:t>
      </w:r>
      <w:r>
        <w:rPr>
          <w:rFonts w:ascii="宋体" w:hAnsi="宋体" w:cs="Tahoma"/>
          <w:b/>
          <w:bCs/>
          <w:color w:val="333333"/>
          <w:sz w:val="24"/>
          <w:szCs w:val="24"/>
          <w:shd w:val="clear" w:color="auto" w:fill="FFFFFF"/>
        </w:rPr>
        <w:t>保存后仍可修改，</w:t>
      </w:r>
      <w:r>
        <w:rPr>
          <w:rStyle w:val="12"/>
          <w:rFonts w:ascii="宋体" w:hAnsi="宋体" w:cs="Tahoma"/>
          <w:color w:val="333333"/>
          <w:sz w:val="24"/>
          <w:szCs w:val="24"/>
          <w:shd w:val="clear" w:color="auto" w:fill="FFFFFF"/>
        </w:rPr>
        <w:t>但一经点击“提交”，不可再行修改；</w:t>
      </w:r>
      <w:r>
        <w:rPr>
          <w:rFonts w:ascii="宋体" w:hAnsi="宋体" w:cs="Tahoma"/>
          <w:b/>
          <w:bCs/>
          <w:color w:val="333333"/>
          <w:sz w:val="24"/>
          <w:szCs w:val="24"/>
          <w:shd w:val="clear" w:color="auto" w:fill="FFFFFF"/>
        </w:rPr>
        <w:t>“提交”后确需改动的，需删除该单重新填报</w:t>
      </w:r>
      <w:r>
        <w:rPr>
          <w:rFonts w:hint="eastAsia" w:ascii="宋体" w:hAnsi="宋体" w:cs="Tahoma"/>
          <w:b/>
          <w:bCs/>
          <w:color w:val="333333"/>
          <w:sz w:val="24"/>
          <w:szCs w:val="24"/>
          <w:shd w:val="clear" w:color="auto" w:fill="FFFFFF"/>
        </w:rPr>
        <w:t>。</w:t>
      </w:r>
    </w:p>
    <w:p>
      <w:pPr>
        <w:adjustRightInd/>
        <w:snapToGrid/>
        <w:spacing w:after="0"/>
        <w:rPr>
          <w:rFonts w:ascii="宋体" w:hAnsi="宋体" w:cs="宋体"/>
          <w:b/>
          <w:bCs/>
          <w:sz w:val="24"/>
          <w:szCs w:val="24"/>
        </w:rPr>
      </w:pPr>
      <w:r>
        <w:drawing>
          <wp:inline distT="0" distB="0" distL="0" distR="0">
            <wp:extent cx="5278120" cy="185928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3"/>
                    <a:stretch>
                      <a:fillRect/>
                    </a:stretch>
                  </pic:blipFill>
                  <pic:spPr>
                    <a:xfrm>
                      <a:off x="0" y="0"/>
                      <a:ext cx="5278120" cy="1859280"/>
                    </a:xfrm>
                    <a:prstGeom prst="rect">
                      <a:avLst/>
                    </a:prstGeom>
                  </pic:spPr>
                </pic:pic>
              </a:graphicData>
            </a:graphic>
          </wp:inline>
        </w:drawing>
      </w:r>
    </w:p>
    <w:p>
      <w:pPr>
        <w:adjustRightInd/>
        <w:snapToGrid/>
        <w:spacing w:after="0"/>
        <w:rPr>
          <w:rFonts w:ascii="宋体" w:hAnsi="宋体" w:cs="宋体"/>
          <w:sz w:val="24"/>
          <w:szCs w:val="24"/>
        </w:rPr>
      </w:pPr>
      <w:r>
        <w:rPr>
          <w:rFonts w:ascii="宋体" w:hAnsi="宋体" w:cs="宋体"/>
          <w:sz w:val="24"/>
          <w:szCs w:val="24"/>
        </w:rPr>
        <w:drawing>
          <wp:inline distT="0" distB="0" distL="0" distR="0">
            <wp:extent cx="5278120" cy="20231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78120" cy="2023110"/>
                    </a:xfrm>
                    <a:prstGeom prst="rect">
                      <a:avLst/>
                    </a:prstGeom>
                    <a:noFill/>
                    <a:ln>
                      <a:noFill/>
                    </a:ln>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第五步：单据投递</w:t>
      </w:r>
    </w:p>
    <w:p>
      <w:pPr>
        <w:pStyle w:val="21"/>
        <w:shd w:val="clear" w:color="auto" w:fill="FFFFFF"/>
        <w:spacing w:before="0" w:beforeAutospacing="0" w:after="0" w:afterAutospacing="0" w:line="315" w:lineRule="atLeast"/>
        <w:ind w:firstLine="475"/>
        <w:textAlignment w:val="baseline"/>
        <w:rPr>
          <w:rFonts w:cs="Tahoma"/>
          <w:color w:val="333333"/>
        </w:rPr>
      </w:pPr>
      <w:r>
        <w:rPr>
          <w:rFonts w:cs="Tahoma"/>
          <w:color w:val="333333"/>
        </w:rPr>
        <w:t>把签字流程完善的</w:t>
      </w:r>
      <w:r>
        <w:rPr>
          <w:rFonts w:hint="eastAsia" w:cs="Tahoma"/>
          <w:color w:val="333333"/>
        </w:rPr>
        <w:t>发放表</w:t>
      </w:r>
      <w:r>
        <w:rPr>
          <w:rFonts w:cs="Tahoma"/>
          <w:color w:val="333333"/>
        </w:rPr>
        <w:t>装入</w:t>
      </w:r>
      <w:r>
        <w:rPr>
          <w:rFonts w:hint="eastAsia" w:cs="Tahoma"/>
          <w:color w:val="333333"/>
        </w:rPr>
        <w:t>投递袋</w:t>
      </w:r>
      <w:r>
        <w:rPr>
          <w:rFonts w:cs="Tahoma"/>
          <w:color w:val="333333"/>
        </w:rPr>
        <w:t>内。点击屏幕上的</w:t>
      </w:r>
      <w:r>
        <w:rPr>
          <w:rStyle w:val="12"/>
          <w:rFonts w:cs="Tahoma"/>
          <w:color w:val="333333"/>
        </w:rPr>
        <w:t>“网上自助投递”</w:t>
      </w:r>
      <w:r>
        <w:rPr>
          <w:rFonts w:cs="Tahoma"/>
          <w:color w:val="333333"/>
        </w:rPr>
        <w:t>根据提示将</w:t>
      </w:r>
      <w:r>
        <w:rPr>
          <w:rFonts w:hint="eastAsia" w:cs="Tahoma"/>
          <w:color w:val="333333"/>
        </w:rPr>
        <w:t>发放表</w:t>
      </w:r>
      <w:r>
        <w:rPr>
          <w:rFonts w:cs="Tahoma"/>
          <w:color w:val="333333"/>
        </w:rPr>
        <w:t>上的二维码对准扫码口，提示扫码成功后，点击“打印凭条”投递口会自动打开，把</w:t>
      </w:r>
      <w:r>
        <w:rPr>
          <w:rFonts w:hint="eastAsia" w:cs="Tahoma"/>
          <w:color w:val="333333"/>
        </w:rPr>
        <w:t>投递袋投入投递口</w:t>
      </w:r>
      <w:r>
        <w:rPr>
          <w:rFonts w:cs="Tahoma"/>
          <w:color w:val="333333"/>
        </w:rPr>
        <w:t>点击完成即可。</w:t>
      </w:r>
    </w:p>
    <w:p>
      <w:pPr>
        <w:pStyle w:val="7"/>
        <w:shd w:val="clear" w:color="auto" w:fill="FFFFFF"/>
        <w:spacing w:before="0" w:beforeAutospacing="0" w:after="0" w:afterAutospacing="0" w:line="315" w:lineRule="atLeast"/>
        <w:ind w:left="418"/>
        <w:textAlignment w:val="baseline"/>
        <w:rPr>
          <w:rStyle w:val="12"/>
          <w:rFonts w:hint="eastAsia" w:ascii="inherit" w:hAnsi="inherit" w:cs="Tahoma"/>
          <w:color w:val="333333"/>
        </w:rPr>
      </w:pPr>
    </w:p>
    <w:p>
      <w:pPr>
        <w:pStyle w:val="7"/>
        <w:shd w:val="clear" w:color="auto" w:fill="FFFFFF"/>
        <w:spacing w:before="0" w:beforeAutospacing="0" w:after="0" w:afterAutospacing="0" w:line="315" w:lineRule="atLeast"/>
        <w:ind w:left="418"/>
        <w:textAlignment w:val="baseline"/>
        <w:rPr>
          <w:rStyle w:val="12"/>
          <w:rFonts w:hint="eastAsia" w:ascii="inherit" w:hAnsi="inherit" w:cs="Tahoma"/>
          <w:color w:val="333333"/>
        </w:rPr>
      </w:pPr>
    </w:p>
    <w:p>
      <w:pPr>
        <w:pStyle w:val="7"/>
        <w:shd w:val="clear" w:color="auto" w:fill="FFFFFF"/>
        <w:spacing w:before="0" w:beforeAutospacing="0" w:after="0" w:afterAutospacing="0" w:line="315" w:lineRule="atLeast"/>
        <w:ind w:left="418"/>
        <w:textAlignment w:val="baseline"/>
        <w:rPr>
          <w:rFonts w:ascii="Tahoma" w:hAnsi="Tahoma" w:cs="Tahoma"/>
          <w:color w:val="333333"/>
          <w:sz w:val="21"/>
          <w:szCs w:val="21"/>
        </w:rPr>
      </w:pPr>
      <w:r>
        <w:rPr>
          <w:rStyle w:val="12"/>
          <w:rFonts w:ascii="inherit" w:hAnsi="inherit" w:cs="Tahoma"/>
          <w:color w:val="333333"/>
        </w:rPr>
        <w:t>（</w:t>
      </w:r>
      <w:r>
        <w:rPr>
          <w:rStyle w:val="12"/>
          <w:rFonts w:hint="eastAsia" w:ascii="inherit" w:hAnsi="inherit" w:cs="Tahoma"/>
          <w:color w:val="333333"/>
        </w:rPr>
        <w:t>二</w:t>
      </w:r>
      <w:r>
        <w:rPr>
          <w:rStyle w:val="12"/>
          <w:rFonts w:ascii="inherit" w:hAnsi="inherit" w:cs="Tahoma"/>
          <w:color w:val="333333"/>
        </w:rPr>
        <w:t>）</w:t>
      </w:r>
      <w:r>
        <w:rPr>
          <w:rStyle w:val="12"/>
          <w:rFonts w:hint="eastAsia" w:ascii="inherit" w:hAnsi="inherit" w:cs="Tahoma"/>
          <w:color w:val="333333"/>
        </w:rPr>
        <w:t>校内人员其他工薪收入申报</w:t>
      </w:r>
    </w:p>
    <w:p>
      <w:pPr>
        <w:pStyle w:val="22"/>
        <w:ind w:firstLine="480" w:firstLineChars="200"/>
        <w:rPr>
          <w:rFonts w:ascii="宋体" w:hAnsi="宋体"/>
          <w:sz w:val="24"/>
          <w:szCs w:val="24"/>
          <w:shd w:val="clear" w:color="auto" w:fill="FFFFFF"/>
        </w:rPr>
      </w:pPr>
      <w:r>
        <w:rPr>
          <w:rFonts w:hint="eastAsia" w:ascii="宋体" w:hAnsi="宋体"/>
          <w:sz w:val="24"/>
          <w:szCs w:val="24"/>
          <w:shd w:val="clear" w:color="auto" w:fill="FFFFFF"/>
        </w:rPr>
        <w:t>校内人员</w:t>
      </w:r>
      <w:r>
        <w:rPr>
          <w:rFonts w:ascii="宋体" w:hAnsi="宋体"/>
          <w:sz w:val="24"/>
          <w:szCs w:val="24"/>
          <w:shd w:val="clear" w:color="auto" w:fill="FFFFFF"/>
        </w:rPr>
        <w:t>“</w:t>
      </w:r>
      <w:r>
        <w:rPr>
          <w:rFonts w:hint="eastAsia" w:ascii="宋体" w:hAnsi="宋体"/>
          <w:sz w:val="24"/>
          <w:szCs w:val="24"/>
          <w:shd w:val="clear" w:color="auto" w:fill="FFFFFF"/>
        </w:rPr>
        <w:t>绩效</w:t>
      </w:r>
      <w:r>
        <w:rPr>
          <w:rFonts w:ascii="宋体" w:hAnsi="宋体"/>
          <w:sz w:val="24"/>
          <w:szCs w:val="24"/>
          <w:shd w:val="clear" w:color="auto" w:fill="FFFFFF"/>
        </w:rPr>
        <w:t>”、“</w:t>
      </w:r>
      <w:r>
        <w:rPr>
          <w:rFonts w:hint="eastAsia" w:ascii="宋体" w:hAnsi="宋体"/>
          <w:sz w:val="24"/>
          <w:szCs w:val="24"/>
          <w:shd w:val="clear" w:color="auto" w:fill="FFFFFF"/>
        </w:rPr>
        <w:t>值、加班</w:t>
      </w:r>
      <w:r>
        <w:rPr>
          <w:rFonts w:ascii="宋体" w:hAnsi="宋体"/>
          <w:sz w:val="24"/>
          <w:szCs w:val="24"/>
          <w:shd w:val="clear" w:color="auto" w:fill="FFFFFF"/>
        </w:rPr>
        <w:t>”、“</w:t>
      </w:r>
      <w:r>
        <w:rPr>
          <w:rFonts w:hint="eastAsia" w:ascii="宋体" w:hAnsi="宋体"/>
          <w:sz w:val="24"/>
          <w:szCs w:val="24"/>
          <w:shd w:val="clear" w:color="auto" w:fill="FFFFFF"/>
        </w:rPr>
        <w:t>考试考务类</w:t>
      </w:r>
      <w:r>
        <w:rPr>
          <w:rFonts w:ascii="宋体" w:hAnsi="宋体"/>
          <w:sz w:val="24"/>
          <w:szCs w:val="24"/>
          <w:shd w:val="clear" w:color="auto" w:fill="FFFFFF"/>
        </w:rPr>
        <w:t>”</w:t>
      </w:r>
      <w:r>
        <w:rPr>
          <w:rFonts w:hint="eastAsia" w:ascii="宋体" w:hAnsi="宋体"/>
          <w:sz w:val="24"/>
          <w:szCs w:val="24"/>
          <w:shd w:val="clear" w:color="auto" w:fill="FFFFFF"/>
        </w:rPr>
        <w:t>、</w:t>
      </w:r>
      <w:r>
        <w:rPr>
          <w:rFonts w:ascii="宋体" w:hAnsi="宋体"/>
          <w:sz w:val="24"/>
          <w:szCs w:val="24"/>
          <w:shd w:val="clear" w:color="auto" w:fill="FFFFFF"/>
        </w:rPr>
        <w:t xml:space="preserve"> “</w:t>
      </w:r>
      <w:r>
        <w:rPr>
          <w:rFonts w:hint="eastAsia" w:ascii="宋体" w:hAnsi="宋体"/>
          <w:sz w:val="24"/>
          <w:szCs w:val="24"/>
          <w:shd w:val="clear" w:color="auto" w:fill="FFFFFF"/>
        </w:rPr>
        <w:t>表彰奖励类</w:t>
      </w:r>
      <w:r>
        <w:rPr>
          <w:rFonts w:ascii="宋体" w:hAnsi="宋体"/>
          <w:sz w:val="24"/>
          <w:szCs w:val="24"/>
          <w:shd w:val="clear" w:color="auto" w:fill="FFFFFF"/>
        </w:rPr>
        <w:t>”等均可通过“</w:t>
      </w:r>
      <w:r>
        <w:rPr>
          <w:rFonts w:hint="eastAsia" w:ascii="宋体" w:hAnsi="宋体"/>
          <w:sz w:val="24"/>
          <w:szCs w:val="24"/>
          <w:shd w:val="clear" w:color="auto" w:fill="FFFFFF"/>
        </w:rPr>
        <w:t>校内人员其他工薪收入申报</w:t>
      </w:r>
      <w:r>
        <w:rPr>
          <w:rFonts w:ascii="宋体" w:hAnsi="宋体"/>
          <w:sz w:val="24"/>
          <w:szCs w:val="24"/>
          <w:shd w:val="clear" w:color="auto" w:fill="FFFFFF"/>
        </w:rPr>
        <w:t>”菜单进入，如下图所示</w:t>
      </w:r>
      <w:r>
        <w:rPr>
          <w:rFonts w:hint="eastAsia" w:ascii="宋体" w:hAnsi="宋体"/>
          <w:sz w:val="24"/>
          <w:szCs w:val="24"/>
          <w:shd w:val="clear" w:color="auto" w:fill="FFFFFF"/>
        </w:rPr>
        <w:t>：</w:t>
      </w:r>
    </w:p>
    <w:p>
      <w:pPr>
        <w:adjustRightInd/>
        <w:snapToGrid/>
        <w:spacing w:after="0"/>
        <w:rPr>
          <w:rFonts w:ascii="宋体" w:hAnsi="宋体" w:cs="宋体"/>
          <w:sz w:val="24"/>
          <w:szCs w:val="24"/>
        </w:rPr>
      </w:pPr>
      <w:r>
        <w:drawing>
          <wp:inline distT="0" distB="0" distL="0" distR="0">
            <wp:extent cx="5278120" cy="202628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5"/>
                    <a:stretch>
                      <a:fillRect/>
                    </a:stretch>
                  </pic:blipFill>
                  <pic:spPr>
                    <a:xfrm>
                      <a:off x="0" y="0"/>
                      <a:ext cx="5278120" cy="2026285"/>
                    </a:xfrm>
                    <a:prstGeom prst="rect">
                      <a:avLst/>
                    </a:prstGeom>
                  </pic:spPr>
                </pic:pic>
              </a:graphicData>
            </a:graphic>
          </wp:inline>
        </w:drawing>
      </w:r>
    </w:p>
    <w:p>
      <w:pPr>
        <w:spacing w:after="0" w:line="360" w:lineRule="auto"/>
        <w:rPr>
          <w:rStyle w:val="12"/>
          <w:color w:val="333333"/>
          <w:sz w:val="24"/>
          <w:szCs w:val="24"/>
          <w:shd w:val="clear" w:color="auto" w:fill="FFFFFF"/>
        </w:rPr>
      </w:pPr>
      <w:r>
        <w:rPr>
          <w:rStyle w:val="12"/>
          <w:rFonts w:hint="eastAsia"/>
          <w:color w:val="333333"/>
          <w:sz w:val="24"/>
          <w:szCs w:val="24"/>
          <w:shd w:val="clear" w:color="auto" w:fill="FFFFFF"/>
        </w:rPr>
        <w:t>第一步：选择发放类型</w:t>
      </w:r>
    </w:p>
    <w:p>
      <w:pPr>
        <w:pStyle w:val="7"/>
        <w:shd w:val="clear" w:color="auto" w:fill="FFFFFF"/>
        <w:spacing w:before="0" w:beforeAutospacing="0" w:after="0" w:afterAutospacing="0" w:line="315" w:lineRule="atLeast"/>
        <w:ind w:firstLine="475"/>
        <w:textAlignment w:val="baseline"/>
        <w:rPr>
          <w:rFonts w:hint="eastAsia" w:ascii="inherit" w:hAnsi="inherit" w:cs="Tahoma"/>
          <w:color w:val="000000"/>
        </w:rPr>
      </w:pPr>
      <w:r>
        <w:rPr>
          <w:rFonts w:ascii="inherit" w:hAnsi="inherit" w:cs="Tahoma"/>
          <w:color w:val="000000"/>
        </w:rPr>
        <w:t>单击页面</w:t>
      </w:r>
      <w:r>
        <w:rPr>
          <w:rFonts w:hint="eastAsia" w:ascii="inherit" w:hAnsi="inherit" w:cs="Tahoma"/>
          <w:color w:val="000000"/>
        </w:rPr>
        <w:t>左</w:t>
      </w:r>
      <w:r>
        <w:rPr>
          <w:rFonts w:ascii="inherit" w:hAnsi="inherit" w:cs="Tahoma"/>
          <w:color w:val="000000"/>
        </w:rPr>
        <w:t>上方的</w:t>
      </w:r>
      <w:r>
        <w:rPr>
          <w:rFonts w:hint="eastAsia" w:ascii="inherit" w:hAnsi="inherit" w:cs="Tahoma"/>
          <w:color w:val="000000"/>
        </w:rPr>
        <w:t>“其他工薪收入发放录入”，会自动弹出对应的发放内容，选中对应要发放的类型，点击填写申报表。如下图所示：</w:t>
      </w:r>
    </w:p>
    <w:p>
      <w:pPr>
        <w:pStyle w:val="7"/>
        <w:shd w:val="clear" w:color="auto" w:fill="FFFFFF"/>
        <w:spacing w:before="0" w:beforeAutospacing="0" w:after="0" w:afterAutospacing="0" w:line="315" w:lineRule="atLeast"/>
        <w:textAlignment w:val="baseline"/>
        <w:rPr>
          <w:rFonts w:hint="eastAsia" w:ascii="inherit" w:hAnsi="inherit" w:cs="Tahoma"/>
          <w:color w:val="000000"/>
        </w:rPr>
      </w:pPr>
      <w:r>
        <w:drawing>
          <wp:inline distT="0" distB="0" distL="0" distR="0">
            <wp:extent cx="5278120" cy="1997075"/>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6"/>
                    <a:stretch>
                      <a:fillRect/>
                    </a:stretch>
                  </pic:blipFill>
                  <pic:spPr>
                    <a:xfrm>
                      <a:off x="0" y="0"/>
                      <a:ext cx="5278120" cy="1997075"/>
                    </a:xfrm>
                    <a:prstGeom prst="rect">
                      <a:avLst/>
                    </a:prstGeom>
                  </pic:spPr>
                </pic:pic>
              </a:graphicData>
            </a:graphic>
          </wp:inline>
        </w:drawing>
      </w:r>
    </w:p>
    <w:p>
      <w:pPr>
        <w:pStyle w:val="7"/>
        <w:shd w:val="clear" w:color="auto" w:fill="FFFFFF"/>
        <w:spacing w:before="0" w:beforeAutospacing="0" w:after="0" w:afterAutospacing="0" w:line="315" w:lineRule="atLeast"/>
        <w:ind w:firstLine="475"/>
        <w:textAlignment w:val="baseline"/>
        <w:rPr>
          <w:rFonts w:ascii="Tahoma" w:hAnsi="Tahoma" w:cs="Tahoma"/>
          <w:color w:val="333333"/>
          <w:sz w:val="21"/>
          <w:szCs w:val="21"/>
        </w:rPr>
      </w:pP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第二步：选择本次申报开支的项目</w:t>
      </w:r>
    </w:p>
    <w:p>
      <w:pPr>
        <w:pStyle w:val="21"/>
        <w:shd w:val="clear" w:color="auto" w:fill="FFFFFF"/>
        <w:spacing w:before="0" w:beforeAutospacing="0" w:after="0" w:afterAutospacing="0" w:line="315" w:lineRule="atLeast"/>
        <w:ind w:firstLine="475"/>
        <w:textAlignment w:val="baseline"/>
        <w:rPr>
          <w:rFonts w:hint="eastAsia" w:ascii="inherit" w:hAnsi="inherit" w:cs="Tahoma"/>
          <w:color w:val="333333"/>
        </w:rPr>
      </w:pPr>
      <w:r>
        <w:rPr>
          <w:rFonts w:hint="eastAsia" w:ascii="inherit" w:hAnsi="inherit" w:cs="Tahoma"/>
          <w:color w:val="333333"/>
        </w:rPr>
        <w:t>点击经费选择，选择本次申报所用的经费项目，如能使用的项目较多，可使用部门编号、项目编号、项目名称或负责人名称来检索。如下图所示：</w:t>
      </w:r>
    </w:p>
    <w:p>
      <w:pPr>
        <w:pStyle w:val="7"/>
        <w:shd w:val="clear" w:color="auto" w:fill="FFFFFF"/>
        <w:spacing w:before="0" w:beforeAutospacing="0" w:after="0" w:afterAutospacing="0" w:line="315" w:lineRule="atLeast"/>
        <w:ind w:firstLine="482" w:firstLineChars="200"/>
        <w:textAlignment w:val="baseline"/>
        <w:rPr>
          <w:rFonts w:hint="eastAsia" w:ascii="inherit" w:hAnsi="inherit" w:cs="Tahoma"/>
          <w:color w:val="000000"/>
        </w:rPr>
      </w:pPr>
      <w:r>
        <w:rPr>
          <w:rFonts w:hint="eastAsia"/>
          <w:b/>
        </w:rPr>
        <w:t>特别说明：非项目负责人无法查看项目的可用余额。</w:t>
      </w:r>
    </w:p>
    <w:p>
      <w:pPr>
        <w:pStyle w:val="7"/>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199263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8"/>
                    <a:stretch>
                      <a:fillRect/>
                    </a:stretch>
                  </pic:blipFill>
                  <pic:spPr>
                    <a:xfrm>
                      <a:off x="0" y="0"/>
                      <a:ext cx="5278120" cy="199263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第三步：发放人员明细录入</w:t>
      </w:r>
    </w:p>
    <w:p>
      <w:pPr>
        <w:pStyle w:val="7"/>
        <w:shd w:val="clear" w:color="auto" w:fill="FFFFFF"/>
        <w:spacing w:before="0" w:beforeAutospacing="0" w:after="0" w:afterAutospacing="0" w:line="315" w:lineRule="atLeast"/>
        <w:ind w:firstLine="482"/>
        <w:textAlignment w:val="baseline"/>
        <w:rPr>
          <w:rFonts w:ascii="Tahoma" w:hAnsi="Tahoma" w:cs="Tahoma"/>
          <w:b/>
          <w:bCs/>
          <w:color w:val="333333"/>
          <w:sz w:val="21"/>
          <w:szCs w:val="21"/>
        </w:rPr>
      </w:pPr>
      <w:r>
        <w:rPr>
          <w:rStyle w:val="12"/>
          <w:rFonts w:hint="eastAsia" w:ascii="inherit" w:hAnsi="inherit" w:cs="Tahoma"/>
          <w:b w:val="0"/>
          <w:bCs w:val="0"/>
          <w:color w:val="333333"/>
        </w:rPr>
        <w:t>发放</w:t>
      </w:r>
      <w:r>
        <w:rPr>
          <w:rStyle w:val="12"/>
          <w:rFonts w:ascii="inherit" w:hAnsi="inherit" w:cs="Tahoma"/>
          <w:b w:val="0"/>
          <w:bCs w:val="0"/>
          <w:color w:val="333333"/>
        </w:rPr>
        <w:t>人员信息的录入包括四种方式。</w:t>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Style w:val="12"/>
          <w:rFonts w:ascii="inherit" w:hAnsi="inherit" w:cs="Tahoma"/>
          <w:color w:val="333333"/>
        </w:rPr>
        <w:t>（</w:t>
      </w:r>
      <w:r>
        <w:rPr>
          <w:rStyle w:val="12"/>
          <w:rFonts w:hint="eastAsia" w:cs="Tahoma"/>
          <w:color w:val="333333"/>
        </w:rPr>
        <w:t>1</w:t>
      </w:r>
      <w:r>
        <w:rPr>
          <w:rStyle w:val="12"/>
          <w:rFonts w:ascii="inherit" w:hAnsi="inherit" w:cs="Tahoma"/>
          <w:color w:val="333333"/>
        </w:rPr>
        <w:t>）</w:t>
      </w:r>
      <w:r>
        <w:rPr>
          <w:rStyle w:val="12"/>
          <w:rFonts w:hint="eastAsia" w:ascii="inherit" w:hAnsi="inherit" w:cs="Tahoma"/>
          <w:color w:val="333333"/>
        </w:rPr>
        <w:t>单条</w:t>
      </w:r>
      <w:r>
        <w:rPr>
          <w:rStyle w:val="12"/>
          <w:rFonts w:ascii="inherit" w:hAnsi="inherit" w:cs="Tahoma"/>
          <w:color w:val="333333"/>
        </w:rPr>
        <w:t>录入，适用于单次少量的人员经费发放。</w:t>
      </w:r>
    </w:p>
    <w:p>
      <w:pPr>
        <w:pStyle w:val="7"/>
        <w:shd w:val="clear" w:color="auto" w:fill="FFFFFF"/>
        <w:spacing w:before="0" w:beforeAutospacing="0" w:after="0" w:afterAutospacing="0" w:line="315" w:lineRule="atLeast"/>
        <w:ind w:firstLine="482"/>
        <w:textAlignment w:val="baseline"/>
        <w:rPr>
          <w:rFonts w:hint="eastAsia" w:ascii="inherit" w:hAnsi="inherit" w:cs="Tahoma"/>
          <w:color w:val="333333"/>
        </w:rPr>
      </w:pPr>
      <w:r>
        <w:rPr>
          <w:rFonts w:ascii="inherit" w:hAnsi="inherit" w:cs="Tahoma"/>
          <w:color w:val="333333"/>
        </w:rPr>
        <w:t> 操作步骤：由于校内</w:t>
      </w:r>
      <w:r>
        <w:rPr>
          <w:rFonts w:hint="eastAsia" w:ascii="inherit" w:hAnsi="inherit" w:cs="Tahoma"/>
          <w:color w:val="333333"/>
        </w:rPr>
        <w:t>教工</w:t>
      </w:r>
      <w:r>
        <w:rPr>
          <w:rFonts w:ascii="inherit" w:hAnsi="inherit" w:cs="Tahoma"/>
          <w:color w:val="333333"/>
        </w:rPr>
        <w:t>信息已提前通过加密方式导入系统，</w:t>
      </w:r>
      <w:r>
        <w:rPr>
          <w:rFonts w:hint="eastAsia" w:ascii="inherit" w:hAnsi="inherit" w:cs="Tahoma"/>
          <w:color w:val="333333"/>
        </w:rPr>
        <w:t>申报</w:t>
      </w:r>
      <w:r>
        <w:rPr>
          <w:rFonts w:ascii="inherit" w:hAnsi="inherit" w:cs="Tahoma"/>
          <w:color w:val="333333"/>
        </w:rPr>
        <w:t>人员只需要</w:t>
      </w:r>
      <w:r>
        <w:rPr>
          <w:rFonts w:hint="eastAsia" w:ascii="inherit" w:hAnsi="inherit" w:cs="Tahoma"/>
          <w:color w:val="333333"/>
        </w:rPr>
        <w:t>点击新增行，</w:t>
      </w:r>
      <w:r>
        <w:rPr>
          <w:rFonts w:ascii="inherit" w:hAnsi="inherit" w:cs="Tahoma"/>
          <w:color w:val="333333"/>
        </w:rPr>
        <w:t>在</w:t>
      </w:r>
      <w:r>
        <w:rPr>
          <w:rFonts w:hint="eastAsia" w:ascii="inherit" w:hAnsi="inherit" w:cs="Tahoma"/>
          <w:color w:val="333333"/>
        </w:rPr>
        <w:t>“工号”</w:t>
      </w:r>
      <w:r>
        <w:rPr>
          <w:rFonts w:ascii="inherit" w:hAnsi="inherit" w:cs="Tahoma"/>
          <w:color w:val="333333"/>
        </w:rPr>
        <w:t>栏输入发放</w:t>
      </w:r>
      <w:r>
        <w:rPr>
          <w:rFonts w:hint="eastAsia" w:ascii="inherit" w:hAnsi="inherit" w:cs="Tahoma"/>
          <w:color w:val="333333"/>
        </w:rPr>
        <w:t>教工</w:t>
      </w:r>
      <w:r>
        <w:rPr>
          <w:rFonts w:ascii="inherit" w:hAnsi="inherit" w:cs="Tahoma"/>
          <w:color w:val="333333"/>
        </w:rPr>
        <w:t>的</w:t>
      </w:r>
      <w:r>
        <w:rPr>
          <w:rFonts w:hint="eastAsia" w:ascii="inherit" w:hAnsi="inherit" w:cs="Tahoma"/>
          <w:color w:val="333333"/>
        </w:rPr>
        <w:t>工号并回车</w:t>
      </w:r>
      <w:r>
        <w:rPr>
          <w:rFonts w:ascii="inherit" w:hAnsi="inherit" w:cs="Tahoma"/>
          <w:color w:val="333333"/>
        </w:rPr>
        <w:t>，系统将</w:t>
      </w:r>
      <w:r>
        <w:rPr>
          <w:rStyle w:val="12"/>
          <w:rFonts w:ascii="inherit" w:hAnsi="inherit" w:cs="Tahoma"/>
          <w:b w:val="0"/>
          <w:bCs w:val="0"/>
          <w:color w:val="333333"/>
        </w:rPr>
        <w:t>自动弹出</w:t>
      </w:r>
      <w:r>
        <w:rPr>
          <w:rFonts w:hint="eastAsia" w:ascii="inherit" w:hAnsi="inherit" w:cs="Tahoma"/>
          <w:color w:val="333333"/>
        </w:rPr>
        <w:t>教工</w:t>
      </w:r>
      <w:r>
        <w:rPr>
          <w:rFonts w:ascii="inherit" w:hAnsi="inherit" w:cs="Tahoma"/>
          <w:color w:val="333333"/>
        </w:rPr>
        <w:t>姓名、</w:t>
      </w:r>
      <w:r>
        <w:rPr>
          <w:rFonts w:hint="eastAsia" w:ascii="inherit" w:hAnsi="inherit" w:cs="Tahoma"/>
          <w:color w:val="333333"/>
        </w:rPr>
        <w:t>部门、</w:t>
      </w:r>
      <w:r>
        <w:rPr>
          <w:rFonts w:ascii="inherit" w:hAnsi="inherit" w:cs="Tahoma"/>
          <w:color w:val="333333"/>
        </w:rPr>
        <w:t>银行卡号等信息</w:t>
      </w:r>
      <w:r>
        <w:rPr>
          <w:rFonts w:hint="eastAsia" w:ascii="inherit" w:hAnsi="inherit" w:cs="Tahoma"/>
          <w:color w:val="333333"/>
        </w:rPr>
        <w:t>，并填写相应发放的金额</w:t>
      </w:r>
      <w:r>
        <w:rPr>
          <w:rFonts w:ascii="inherit" w:hAnsi="inherit" w:cs="Tahoma"/>
          <w:color w:val="333333"/>
        </w:rPr>
        <w:t>，</w:t>
      </w:r>
      <w:r>
        <w:rPr>
          <w:rFonts w:hint="eastAsia" w:ascii="inherit" w:hAnsi="inherit" w:cs="Tahoma"/>
          <w:color w:val="333333"/>
        </w:rPr>
        <w:t>如有备注请填写备注，</w:t>
      </w:r>
      <w:r>
        <w:rPr>
          <w:rFonts w:ascii="inherit" w:hAnsi="inherit" w:cs="Tahoma"/>
          <w:color w:val="333333"/>
        </w:rPr>
        <w:t>填写好后，系统会自动计算出本次发放总金额</w:t>
      </w:r>
      <w:r>
        <w:rPr>
          <w:rFonts w:hint="eastAsia" w:ascii="inherit" w:hAnsi="inherit" w:cs="Tahoma"/>
          <w:color w:val="333333"/>
        </w:rPr>
        <w:t>。如下图所示：</w:t>
      </w:r>
    </w:p>
    <w:p>
      <w:pPr>
        <w:pStyle w:val="7"/>
        <w:shd w:val="clear" w:color="auto" w:fill="FFFFFF"/>
        <w:spacing w:before="0" w:beforeAutospacing="0" w:after="0" w:afterAutospacing="0" w:line="315" w:lineRule="atLeast"/>
        <w:ind w:firstLine="482" w:firstLineChars="200"/>
        <w:textAlignment w:val="baseline"/>
        <w:rPr>
          <w:rFonts w:hint="eastAsia" w:ascii="inherit" w:hAnsi="inherit" w:cs="Tahoma"/>
          <w:color w:val="000000"/>
        </w:rPr>
      </w:pPr>
      <w:r>
        <w:rPr>
          <w:rFonts w:hint="eastAsia"/>
          <w:b/>
        </w:rPr>
        <w:t>特别说明：请注意工号的大小写。</w:t>
      </w:r>
    </w:p>
    <w:p>
      <w:pPr>
        <w:pStyle w:val="7"/>
        <w:shd w:val="clear" w:color="auto" w:fill="FFFFFF"/>
        <w:spacing w:before="0" w:beforeAutospacing="0" w:after="0" w:afterAutospacing="0" w:line="315" w:lineRule="atLeast"/>
        <w:textAlignment w:val="baseline"/>
        <w:rPr>
          <w:rFonts w:hint="eastAsia" w:ascii="inherit" w:hAnsi="inherit" w:cs="Tahoma"/>
          <w:color w:val="333333"/>
        </w:rPr>
      </w:pPr>
      <w:r>
        <w:drawing>
          <wp:inline distT="0" distB="0" distL="0" distR="0">
            <wp:extent cx="5278120" cy="1764030"/>
            <wp:effectExtent l="0" t="0" r="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7"/>
                    <a:stretch>
                      <a:fillRect/>
                    </a:stretch>
                  </pic:blipFill>
                  <pic:spPr>
                    <a:xfrm>
                      <a:off x="0" y="0"/>
                      <a:ext cx="5278120" cy="1764030"/>
                    </a:xfrm>
                    <a:prstGeom prst="rect">
                      <a:avLst/>
                    </a:prstGeom>
                  </pic:spPr>
                </pic:pic>
              </a:graphicData>
            </a:graphic>
          </wp:inline>
        </w:drawing>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Style w:val="12"/>
          <w:rFonts w:ascii="inherit" w:hAnsi="inherit" w:cs="Tahoma"/>
          <w:color w:val="333333"/>
        </w:rPr>
        <w:t>（</w:t>
      </w:r>
      <w:r>
        <w:rPr>
          <w:rStyle w:val="12"/>
          <w:rFonts w:hint="eastAsia" w:cs="Tahoma"/>
          <w:color w:val="333333"/>
        </w:rPr>
        <w:t>2</w:t>
      </w:r>
      <w:r>
        <w:rPr>
          <w:rStyle w:val="12"/>
          <w:rFonts w:ascii="inherit" w:hAnsi="inherit" w:cs="Tahoma"/>
          <w:color w:val="333333"/>
        </w:rPr>
        <w:t>）批量</w:t>
      </w:r>
      <w:r>
        <w:rPr>
          <w:rStyle w:val="12"/>
          <w:rFonts w:hint="eastAsia" w:ascii="inherit" w:hAnsi="inherit" w:cs="Tahoma"/>
          <w:color w:val="333333"/>
        </w:rPr>
        <w:t>导入</w:t>
      </w:r>
      <w:r>
        <w:rPr>
          <w:rStyle w:val="12"/>
          <w:rFonts w:ascii="inherit" w:hAnsi="inherit" w:cs="Tahoma"/>
          <w:color w:val="333333"/>
        </w:rPr>
        <w:t>，适用于单次批量的人员经费发放。</w:t>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Fonts w:ascii="inherit" w:hAnsi="inherit" w:cs="Tahoma"/>
          <w:color w:val="333333"/>
        </w:rPr>
        <w:t> 操作步骤：点击</w:t>
      </w:r>
      <w:r>
        <w:rPr>
          <w:rFonts w:hint="eastAsia" w:ascii="inherit" w:hAnsi="inherit" w:cs="Tahoma"/>
          <w:color w:val="333333"/>
        </w:rPr>
        <w:t>“教工模板导出”</w:t>
      </w:r>
      <w:r>
        <w:rPr>
          <w:rFonts w:ascii="inherit" w:hAnsi="inherit" w:cs="Tahoma"/>
          <w:color w:val="333333"/>
        </w:rPr>
        <w:t>，获得相应</w:t>
      </w:r>
      <w:r>
        <w:rPr>
          <w:rFonts w:hint="eastAsia" w:cs="Tahoma"/>
          <w:color w:val="333333"/>
        </w:rPr>
        <w:t>Excel</w:t>
      </w:r>
      <w:r>
        <w:rPr>
          <w:rFonts w:ascii="inherit" w:hAnsi="inherit" w:cs="Tahoma"/>
          <w:color w:val="333333"/>
        </w:rPr>
        <w:t>模版，</w:t>
      </w:r>
      <w:r>
        <w:rPr>
          <w:rFonts w:hint="eastAsia" w:ascii="inherit" w:hAnsi="inherit" w:cs="Tahoma"/>
          <w:color w:val="333333"/>
        </w:rPr>
        <w:t>无需更改表头，</w:t>
      </w:r>
      <w:r>
        <w:rPr>
          <w:rFonts w:ascii="inherit" w:hAnsi="inherit" w:cs="Tahoma"/>
          <w:color w:val="333333"/>
        </w:rPr>
        <w:t>将人员发放信息（包括：</w:t>
      </w:r>
      <w:r>
        <w:rPr>
          <w:rFonts w:hint="eastAsia" w:ascii="inherit" w:hAnsi="inherit" w:cs="Tahoma"/>
          <w:color w:val="333333"/>
        </w:rPr>
        <w:t>工号</w:t>
      </w:r>
      <w:r>
        <w:rPr>
          <w:rFonts w:ascii="inherit" w:hAnsi="inherit" w:cs="Tahoma"/>
          <w:color w:val="333333"/>
        </w:rPr>
        <w:t>、姓名、金额）以</w:t>
      </w:r>
      <w:r>
        <w:rPr>
          <w:rStyle w:val="12"/>
          <w:rFonts w:ascii="inherit" w:hAnsi="inherit" w:cs="Tahoma"/>
          <w:b w:val="0"/>
          <w:bCs w:val="0"/>
          <w:color w:val="333333"/>
        </w:rPr>
        <w:t>插入行的形式</w:t>
      </w:r>
      <w:r>
        <w:rPr>
          <w:rFonts w:ascii="inherit" w:hAnsi="inherit" w:cs="Tahoma"/>
          <w:color w:val="333333"/>
        </w:rPr>
        <w:t>插入</w:t>
      </w:r>
      <w:r>
        <w:rPr>
          <w:rFonts w:hint="eastAsia" w:cs="Tahoma"/>
          <w:color w:val="333333"/>
        </w:rPr>
        <w:t>Excel</w:t>
      </w:r>
      <w:r>
        <w:rPr>
          <w:rFonts w:ascii="inherit" w:hAnsi="inherit" w:cs="Tahoma"/>
          <w:color w:val="333333"/>
        </w:rPr>
        <w:t>模板中</w:t>
      </w:r>
      <w:r>
        <w:rPr>
          <w:rFonts w:hint="eastAsia" w:ascii="inherit" w:hAnsi="inherit" w:cs="Tahoma"/>
          <w:color w:val="333333"/>
        </w:rPr>
        <w:t>。</w:t>
      </w:r>
      <w:r>
        <w:rPr>
          <w:rFonts w:ascii="Tahoma" w:hAnsi="Tahoma" w:cs="Tahoma"/>
          <w:color w:val="333333"/>
          <w:shd w:val="clear" w:color="auto" w:fill="FFFFFF"/>
        </w:rPr>
        <w:t>批量填好人员信息并保存后，点击</w:t>
      </w:r>
      <w:r>
        <w:rPr>
          <w:rFonts w:hint="eastAsia" w:ascii="Tahoma" w:hAnsi="Tahoma" w:cs="Tahoma"/>
          <w:color w:val="333333"/>
          <w:shd w:val="clear" w:color="auto" w:fill="FFFFFF"/>
        </w:rPr>
        <w:t>“导入”</w:t>
      </w:r>
      <w:r>
        <w:rPr>
          <w:rFonts w:ascii="Tahoma" w:hAnsi="Tahoma" w:cs="Tahoma"/>
          <w:color w:val="333333"/>
          <w:shd w:val="clear" w:color="auto" w:fill="FFFFFF"/>
        </w:rPr>
        <w:t>，即可将</w:t>
      </w:r>
      <w:r>
        <w:rPr>
          <w:rFonts w:hint="eastAsia"/>
          <w:color w:val="333333"/>
          <w:shd w:val="clear" w:color="auto" w:fill="FFFFFF"/>
        </w:rPr>
        <w:t>Excel</w:t>
      </w:r>
      <w:r>
        <w:rPr>
          <w:rFonts w:ascii="Tahoma" w:hAnsi="Tahoma" w:cs="Tahoma"/>
          <w:color w:val="333333"/>
          <w:shd w:val="clear" w:color="auto" w:fill="FFFFFF"/>
        </w:rPr>
        <w:t>模板中的人员信息导入系统</w:t>
      </w:r>
      <w:r>
        <w:rPr>
          <w:rFonts w:hint="eastAsia" w:ascii="Tahoma" w:hAnsi="Tahoma" w:cs="Tahoma"/>
          <w:color w:val="333333"/>
          <w:shd w:val="clear" w:color="auto" w:fill="FFFFFF"/>
        </w:rPr>
        <w:t>。</w:t>
      </w:r>
      <w:r>
        <w:rPr>
          <w:rFonts w:ascii="Tahoma" w:hAnsi="Tahoma" w:cs="Tahoma"/>
          <w:color w:val="333333"/>
          <w:shd w:val="clear" w:color="auto" w:fill="FFFFFF"/>
        </w:rPr>
        <w:t>导入后系统会自动核对导入信息，若工号、姓名、发放项目等信息与系统记录不符，系统会自动提示错误，用户可选择删除后重新录入人员信息，也可仔细核对人员工号信息后，手工录入正确的工号，系统亦会自动关联出相应的姓名、银行卡号等信息。针对出现报错的情况，可以选择删除有错误的记录后保存，后续再增加正确的信息。</w:t>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Fonts w:ascii="inherit" w:hAnsi="inherit" w:cs="Tahoma"/>
          <w:color w:val="333333"/>
        </w:rPr>
        <w:t>（</w:t>
      </w:r>
      <w:r>
        <w:rPr>
          <w:rStyle w:val="12"/>
          <w:rFonts w:cs="Tahoma"/>
          <w:color w:val="333333"/>
        </w:rPr>
        <w:t>3</w:t>
      </w:r>
      <w:r>
        <w:rPr>
          <w:rStyle w:val="12"/>
          <w:rFonts w:ascii="inherit" w:hAnsi="inherit" w:cs="Tahoma"/>
          <w:color w:val="333333"/>
        </w:rPr>
        <w:t>）</w:t>
      </w:r>
      <w:r>
        <w:rPr>
          <w:rStyle w:val="12"/>
          <w:rFonts w:hint="eastAsia" w:ascii="inherit" w:hAnsi="inherit" w:cs="Tahoma"/>
          <w:color w:val="333333"/>
        </w:rPr>
        <w:t>人员查询选择</w:t>
      </w:r>
    </w:p>
    <w:p>
      <w:pPr>
        <w:pStyle w:val="7"/>
        <w:shd w:val="clear" w:color="auto" w:fill="FFFFFF"/>
        <w:spacing w:before="0" w:beforeAutospacing="0" w:after="0" w:afterAutospacing="0" w:line="315" w:lineRule="atLeast"/>
        <w:ind w:firstLine="482"/>
        <w:textAlignment w:val="baseline"/>
        <w:rPr>
          <w:rFonts w:ascii="Tahoma" w:hAnsi="Tahoma" w:cs="Tahoma"/>
          <w:color w:val="333333"/>
          <w:sz w:val="21"/>
          <w:szCs w:val="21"/>
        </w:rPr>
      </w:pPr>
      <w:r>
        <w:rPr>
          <w:rFonts w:ascii="inherit" w:hAnsi="inherit" w:cs="Tahoma"/>
          <w:color w:val="333333"/>
        </w:rPr>
        <w:t> 如果经办人不太清楚</w:t>
      </w:r>
      <w:r>
        <w:rPr>
          <w:rFonts w:hint="eastAsia" w:ascii="inherit" w:hAnsi="inherit" w:cs="Tahoma"/>
          <w:color w:val="333333"/>
        </w:rPr>
        <w:t>发放教工</w:t>
      </w:r>
      <w:r>
        <w:rPr>
          <w:rFonts w:ascii="inherit" w:hAnsi="inherit" w:cs="Tahoma"/>
          <w:color w:val="333333"/>
        </w:rPr>
        <w:t>的</w:t>
      </w:r>
      <w:r>
        <w:rPr>
          <w:rFonts w:hint="eastAsia" w:ascii="inherit" w:hAnsi="inherit" w:cs="Tahoma"/>
          <w:color w:val="333333"/>
        </w:rPr>
        <w:t>工号</w:t>
      </w:r>
      <w:r>
        <w:rPr>
          <w:rFonts w:ascii="inherit" w:hAnsi="inherit" w:cs="Tahoma"/>
          <w:color w:val="333333"/>
        </w:rPr>
        <w:t>信息，但是比较清楚</w:t>
      </w:r>
      <w:r>
        <w:rPr>
          <w:rFonts w:hint="eastAsia" w:ascii="inherit" w:hAnsi="inherit" w:cs="Tahoma"/>
          <w:color w:val="333333"/>
        </w:rPr>
        <w:t>发放教工</w:t>
      </w:r>
      <w:r>
        <w:rPr>
          <w:rFonts w:ascii="inherit" w:hAnsi="inherit" w:cs="Tahoma"/>
          <w:color w:val="333333"/>
        </w:rPr>
        <w:t>的部门信息，可以采用此种方式。</w:t>
      </w:r>
    </w:p>
    <w:p>
      <w:pPr>
        <w:pStyle w:val="7"/>
        <w:shd w:val="clear" w:color="auto" w:fill="FFFFFF"/>
        <w:spacing w:before="0" w:beforeAutospacing="0" w:after="0" w:afterAutospacing="0" w:line="315" w:lineRule="atLeast"/>
        <w:ind w:firstLine="480" w:firstLineChars="200"/>
        <w:textAlignment w:val="baseline"/>
        <w:rPr>
          <w:rFonts w:hint="eastAsia" w:ascii="inherit" w:hAnsi="inherit" w:cs="Tahoma"/>
          <w:color w:val="333333"/>
        </w:rPr>
      </w:pPr>
      <w:r>
        <w:rPr>
          <w:rFonts w:ascii="inherit" w:hAnsi="inherit" w:cs="Tahoma"/>
          <w:color w:val="333333"/>
        </w:rPr>
        <w:t>操作步骤：点击</w:t>
      </w:r>
      <w:r>
        <w:rPr>
          <w:rFonts w:hint="eastAsia" w:ascii="inherit" w:hAnsi="inherit" w:cs="Tahoma"/>
          <w:color w:val="333333"/>
        </w:rPr>
        <w:t>“人员选择”</w:t>
      </w:r>
      <w:r>
        <w:rPr>
          <w:rFonts w:ascii="inherit" w:hAnsi="inherit" w:cs="Tahoma"/>
          <w:color w:val="333333"/>
        </w:rPr>
        <w:t>，</w:t>
      </w:r>
      <w:r>
        <w:rPr>
          <w:rFonts w:hint="eastAsia" w:ascii="inherit" w:hAnsi="inherit" w:cs="Tahoma"/>
          <w:color w:val="333333"/>
        </w:rPr>
        <w:t>在选中所属部门后点击检索，批量选中教工信息，</w:t>
      </w:r>
      <w:r>
        <w:rPr>
          <w:rFonts w:ascii="inherit" w:hAnsi="inherit" w:cs="Tahoma"/>
          <w:color w:val="333333"/>
        </w:rPr>
        <w:t>如下图所示：</w:t>
      </w:r>
    </w:p>
    <w:p>
      <w:pPr>
        <w:adjustRightInd/>
        <w:snapToGrid/>
        <w:spacing w:after="0"/>
        <w:rPr>
          <w:rFonts w:ascii="宋体" w:hAnsi="宋体" w:cs="宋体"/>
          <w:sz w:val="24"/>
          <w:szCs w:val="24"/>
        </w:rPr>
      </w:pPr>
      <w:r>
        <w:rPr>
          <w:rFonts w:ascii="宋体" w:hAnsi="宋体" w:cs="宋体"/>
          <w:sz w:val="24"/>
          <w:szCs w:val="24"/>
        </w:rPr>
        <w:drawing>
          <wp:inline distT="0" distB="0" distL="0" distR="0">
            <wp:extent cx="5278120" cy="19113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78120" cy="1911350"/>
                    </a:xfrm>
                    <a:prstGeom prst="rect">
                      <a:avLst/>
                    </a:prstGeom>
                    <a:noFill/>
                    <a:ln>
                      <a:noFill/>
                    </a:ln>
                  </pic:spPr>
                </pic:pic>
              </a:graphicData>
            </a:graphic>
          </wp:inline>
        </w:drawing>
      </w:r>
    </w:p>
    <w:p>
      <w:pPr>
        <w:adjustRightInd/>
        <w:snapToGrid/>
        <w:spacing w:after="0"/>
        <w:rPr>
          <w:rFonts w:ascii="宋体" w:hAnsi="宋体" w:cs="宋体"/>
          <w:sz w:val="24"/>
          <w:szCs w:val="24"/>
        </w:rPr>
      </w:pP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第四步：单据提交及打印</w:t>
      </w:r>
    </w:p>
    <w:p>
      <w:pPr>
        <w:adjustRightInd/>
        <w:snapToGrid/>
        <w:spacing w:after="0"/>
        <w:ind w:firstLine="480" w:firstLineChars="200"/>
        <w:rPr>
          <w:rFonts w:ascii="宋体" w:hAnsi="宋体" w:cs="Tahoma"/>
          <w:color w:val="333333"/>
          <w:sz w:val="24"/>
          <w:szCs w:val="24"/>
          <w:shd w:val="clear" w:color="auto" w:fill="FFFFFF"/>
        </w:rPr>
      </w:pPr>
      <w:r>
        <w:rPr>
          <w:rFonts w:ascii="宋体" w:hAnsi="宋体" w:cs="Tahoma"/>
          <w:color w:val="333333"/>
          <w:sz w:val="24"/>
          <w:szCs w:val="24"/>
          <w:shd w:val="clear" w:color="auto" w:fill="FFFFFF"/>
        </w:rPr>
        <w:t>人员信息填录完毕后，请仔细核对</w:t>
      </w:r>
      <w:r>
        <w:rPr>
          <w:rFonts w:hint="eastAsia" w:ascii="宋体" w:hAnsi="宋体" w:cs="Tahoma"/>
          <w:color w:val="333333"/>
          <w:sz w:val="24"/>
          <w:szCs w:val="24"/>
          <w:shd w:val="clear" w:color="auto" w:fill="FFFFFF"/>
        </w:rPr>
        <w:t>教工工号</w:t>
      </w:r>
      <w:r>
        <w:rPr>
          <w:rFonts w:ascii="宋体" w:hAnsi="宋体" w:cs="Tahoma"/>
          <w:color w:val="333333"/>
          <w:sz w:val="24"/>
          <w:szCs w:val="24"/>
          <w:shd w:val="clear" w:color="auto" w:fill="FFFFFF"/>
        </w:rPr>
        <w:t>、姓名和金额信息，确认无误后可点击“</w:t>
      </w:r>
      <w:r>
        <w:rPr>
          <w:rFonts w:hint="eastAsia" w:ascii="宋体" w:hAnsi="宋体" w:cs="Tahoma"/>
          <w:color w:val="333333"/>
          <w:sz w:val="24"/>
          <w:szCs w:val="24"/>
          <w:shd w:val="clear" w:color="auto" w:fill="FFFFFF"/>
        </w:rPr>
        <w:t>线上审批”</w:t>
      </w:r>
      <w:r>
        <w:rPr>
          <w:rFonts w:ascii="宋体" w:hAnsi="宋体" w:cs="Tahoma"/>
          <w:color w:val="333333"/>
          <w:sz w:val="24"/>
          <w:szCs w:val="24"/>
          <w:shd w:val="clear" w:color="auto" w:fill="FFFFFF"/>
        </w:rPr>
        <w:t>或“</w:t>
      </w:r>
      <w:r>
        <w:rPr>
          <w:rFonts w:hint="eastAsia" w:ascii="宋体" w:hAnsi="宋体" w:cs="Tahoma"/>
          <w:color w:val="333333"/>
          <w:sz w:val="24"/>
          <w:szCs w:val="24"/>
          <w:shd w:val="clear" w:color="auto" w:fill="FFFFFF"/>
        </w:rPr>
        <w:t>线下提交</w:t>
      </w:r>
      <w:r>
        <w:rPr>
          <w:rFonts w:ascii="宋体" w:hAnsi="宋体" w:cs="Tahoma"/>
          <w:color w:val="333333"/>
          <w:sz w:val="24"/>
          <w:szCs w:val="24"/>
          <w:shd w:val="clear" w:color="auto" w:fill="FFFFFF"/>
        </w:rPr>
        <w:t>”，即可在“</w:t>
      </w:r>
      <w:r>
        <w:rPr>
          <w:rFonts w:hint="eastAsia" w:ascii="宋体" w:hAnsi="宋体" w:cs="Tahoma"/>
          <w:color w:val="333333"/>
          <w:sz w:val="24"/>
          <w:szCs w:val="24"/>
          <w:shd w:val="clear" w:color="auto" w:fill="FFFFFF"/>
        </w:rPr>
        <w:t>学生劳务发放管理</w:t>
      </w:r>
      <w:r>
        <w:rPr>
          <w:rFonts w:ascii="宋体" w:hAnsi="宋体" w:cs="Tahoma"/>
          <w:color w:val="333333"/>
          <w:sz w:val="24"/>
          <w:szCs w:val="24"/>
          <w:shd w:val="clear" w:color="auto" w:fill="FFFFFF"/>
        </w:rPr>
        <w:t>”里面查看已提交的</w:t>
      </w:r>
      <w:r>
        <w:rPr>
          <w:rFonts w:hint="eastAsia" w:ascii="宋体" w:hAnsi="宋体" w:cs="Tahoma"/>
          <w:color w:val="333333"/>
          <w:sz w:val="24"/>
          <w:szCs w:val="24"/>
          <w:shd w:val="clear" w:color="auto" w:fill="FFFFFF"/>
        </w:rPr>
        <w:t>学生劳务</w:t>
      </w:r>
      <w:r>
        <w:rPr>
          <w:rFonts w:ascii="宋体" w:hAnsi="宋体" w:cs="Tahoma"/>
          <w:color w:val="333333"/>
          <w:sz w:val="24"/>
          <w:szCs w:val="24"/>
          <w:shd w:val="clear" w:color="auto" w:fill="FFFFFF"/>
        </w:rPr>
        <w:t>发放申请。</w:t>
      </w:r>
      <w:r>
        <w:rPr>
          <w:rFonts w:hint="eastAsia" w:ascii="宋体" w:hAnsi="宋体" w:cs="Tahoma"/>
          <w:color w:val="333333"/>
          <w:sz w:val="24"/>
          <w:szCs w:val="24"/>
          <w:shd w:val="clear" w:color="auto" w:fill="FFFFFF"/>
        </w:rPr>
        <w:t>如下图所示：</w:t>
      </w:r>
    </w:p>
    <w:p>
      <w:pPr>
        <w:adjustRightInd/>
        <w:snapToGrid/>
        <w:spacing w:after="0"/>
        <w:ind w:firstLine="482" w:firstLineChars="200"/>
        <w:rPr>
          <w:rFonts w:ascii="宋体" w:hAnsi="宋体" w:cs="Tahoma"/>
          <w:b/>
          <w:bCs/>
          <w:color w:val="333333"/>
          <w:sz w:val="24"/>
          <w:szCs w:val="24"/>
          <w:shd w:val="clear" w:color="auto" w:fill="FFFFFF"/>
        </w:rPr>
      </w:pPr>
      <w:r>
        <w:rPr>
          <w:rStyle w:val="12"/>
          <w:rFonts w:ascii="宋体" w:hAnsi="宋体" w:cs="Tahoma"/>
          <w:color w:val="333333"/>
          <w:sz w:val="24"/>
          <w:szCs w:val="24"/>
        </w:rPr>
        <w:t>注意：</w:t>
      </w:r>
      <w:r>
        <w:rPr>
          <w:rFonts w:ascii="宋体" w:hAnsi="宋体" w:cs="Tahoma"/>
          <w:b/>
          <w:bCs/>
          <w:color w:val="333333"/>
          <w:sz w:val="24"/>
          <w:szCs w:val="24"/>
          <w:shd w:val="clear" w:color="auto" w:fill="FFFFFF"/>
        </w:rPr>
        <w:t>保存后仍可修改，</w:t>
      </w:r>
      <w:r>
        <w:rPr>
          <w:rStyle w:val="12"/>
          <w:rFonts w:ascii="宋体" w:hAnsi="宋体" w:cs="Tahoma"/>
          <w:color w:val="333333"/>
          <w:sz w:val="24"/>
          <w:szCs w:val="24"/>
          <w:shd w:val="clear" w:color="auto" w:fill="FFFFFF"/>
        </w:rPr>
        <w:t>但一经点击“提交”，不可再行修改；</w:t>
      </w:r>
      <w:r>
        <w:rPr>
          <w:rFonts w:ascii="宋体" w:hAnsi="宋体" w:cs="Tahoma"/>
          <w:b/>
          <w:bCs/>
          <w:color w:val="333333"/>
          <w:sz w:val="24"/>
          <w:szCs w:val="24"/>
          <w:shd w:val="clear" w:color="auto" w:fill="FFFFFF"/>
        </w:rPr>
        <w:t>“提交”后确需改动的，需删除该单重新填报</w:t>
      </w:r>
      <w:r>
        <w:rPr>
          <w:rFonts w:hint="eastAsia" w:ascii="宋体" w:hAnsi="宋体" w:cs="Tahoma"/>
          <w:b/>
          <w:bCs/>
          <w:color w:val="333333"/>
          <w:sz w:val="24"/>
          <w:szCs w:val="24"/>
          <w:shd w:val="clear" w:color="auto" w:fill="FFFFFF"/>
        </w:rPr>
        <w:t>。</w:t>
      </w:r>
    </w:p>
    <w:p>
      <w:pPr>
        <w:adjustRightInd/>
        <w:snapToGrid/>
        <w:spacing w:after="0"/>
        <w:rPr>
          <w:rFonts w:ascii="宋体" w:hAnsi="宋体" w:cs="宋体"/>
          <w:sz w:val="24"/>
          <w:szCs w:val="24"/>
        </w:rPr>
      </w:pPr>
      <w:r>
        <w:rPr>
          <w:rFonts w:ascii="宋体" w:hAnsi="宋体" w:cs="宋体"/>
          <w:sz w:val="24"/>
          <w:szCs w:val="24"/>
        </w:rPr>
        <w:drawing>
          <wp:inline distT="0" distB="0" distL="0" distR="0">
            <wp:extent cx="5278120" cy="197739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78120" cy="1977390"/>
                    </a:xfrm>
                    <a:prstGeom prst="rect">
                      <a:avLst/>
                    </a:prstGeom>
                    <a:noFill/>
                    <a:ln>
                      <a:noFill/>
                    </a:ln>
                  </pic:spPr>
                </pic:pic>
              </a:graphicData>
            </a:graphic>
          </wp:inline>
        </w:drawing>
      </w:r>
    </w:p>
    <w:p>
      <w:pPr>
        <w:adjustRightInd/>
        <w:snapToGrid/>
        <w:spacing w:after="0"/>
        <w:rPr>
          <w:rFonts w:ascii="宋体" w:hAnsi="宋体" w:cs="宋体"/>
          <w:sz w:val="24"/>
          <w:szCs w:val="24"/>
        </w:rPr>
      </w:pPr>
      <w:r>
        <w:rPr>
          <w:rFonts w:ascii="宋体" w:hAnsi="宋体" w:cs="宋体"/>
          <w:sz w:val="24"/>
          <w:szCs w:val="24"/>
        </w:rPr>
        <w:drawing>
          <wp:inline distT="0" distB="0" distL="0" distR="0">
            <wp:extent cx="5278120" cy="164782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78120" cy="1647825"/>
                    </a:xfrm>
                    <a:prstGeom prst="rect">
                      <a:avLst/>
                    </a:prstGeom>
                    <a:noFill/>
                    <a:ln>
                      <a:noFill/>
                    </a:ln>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第五步：单据投递</w:t>
      </w:r>
    </w:p>
    <w:p>
      <w:pPr>
        <w:pStyle w:val="21"/>
        <w:shd w:val="clear" w:color="auto" w:fill="FFFFFF"/>
        <w:spacing w:before="0" w:beforeAutospacing="0" w:after="0" w:afterAutospacing="0" w:line="315" w:lineRule="atLeast"/>
        <w:ind w:firstLine="475"/>
        <w:textAlignment w:val="baseline"/>
        <w:rPr>
          <w:rFonts w:cs="Tahoma"/>
          <w:color w:val="333333"/>
        </w:rPr>
      </w:pPr>
      <w:r>
        <w:rPr>
          <w:rFonts w:cs="Tahoma"/>
          <w:color w:val="333333"/>
        </w:rPr>
        <w:t>把签字流程完善的</w:t>
      </w:r>
      <w:r>
        <w:rPr>
          <w:rFonts w:hint="eastAsia" w:cs="Tahoma"/>
          <w:color w:val="333333"/>
        </w:rPr>
        <w:t>发放表</w:t>
      </w:r>
      <w:r>
        <w:rPr>
          <w:rFonts w:cs="Tahoma"/>
          <w:color w:val="333333"/>
        </w:rPr>
        <w:t>装入</w:t>
      </w:r>
      <w:r>
        <w:rPr>
          <w:rFonts w:hint="eastAsia" w:cs="Tahoma"/>
          <w:color w:val="333333"/>
        </w:rPr>
        <w:t>投递袋</w:t>
      </w:r>
      <w:r>
        <w:rPr>
          <w:rFonts w:cs="Tahoma"/>
          <w:color w:val="333333"/>
        </w:rPr>
        <w:t>内。点击屏幕上的</w:t>
      </w:r>
      <w:r>
        <w:rPr>
          <w:rStyle w:val="12"/>
          <w:rFonts w:cs="Tahoma"/>
          <w:color w:val="333333"/>
        </w:rPr>
        <w:t>“网上自助投递”</w:t>
      </w:r>
      <w:r>
        <w:rPr>
          <w:rFonts w:cs="Tahoma"/>
          <w:color w:val="333333"/>
        </w:rPr>
        <w:t>根据提示将</w:t>
      </w:r>
      <w:r>
        <w:rPr>
          <w:rFonts w:hint="eastAsia" w:cs="Tahoma"/>
          <w:color w:val="333333"/>
        </w:rPr>
        <w:t>发放表</w:t>
      </w:r>
      <w:r>
        <w:rPr>
          <w:rFonts w:cs="Tahoma"/>
          <w:color w:val="333333"/>
        </w:rPr>
        <w:t>上的二维码对准扫码口，提示扫码成功后，点击“打印凭条”投递口会自动打开，把</w:t>
      </w:r>
      <w:r>
        <w:rPr>
          <w:rFonts w:hint="eastAsia" w:cs="Tahoma"/>
          <w:color w:val="333333"/>
        </w:rPr>
        <w:t>投递袋投入投递口</w:t>
      </w:r>
      <w:r>
        <w:rPr>
          <w:rFonts w:cs="Tahoma"/>
          <w:color w:val="333333"/>
        </w:rPr>
        <w:t>点击完成即可。</w:t>
      </w:r>
    </w:p>
    <w:p>
      <w:pPr>
        <w:pStyle w:val="7"/>
        <w:shd w:val="clear" w:color="auto" w:fill="FFFFFF"/>
        <w:spacing w:before="0" w:beforeAutospacing="0" w:after="0" w:afterAutospacing="0" w:line="315" w:lineRule="atLeast"/>
        <w:ind w:left="418"/>
        <w:textAlignment w:val="baseline"/>
        <w:rPr>
          <w:rFonts w:ascii="Tahoma" w:hAnsi="Tahoma" w:cs="Tahoma"/>
          <w:color w:val="333333"/>
          <w:sz w:val="21"/>
          <w:szCs w:val="21"/>
        </w:rPr>
      </w:pPr>
      <w:r>
        <w:rPr>
          <w:rStyle w:val="12"/>
          <w:rFonts w:ascii="inherit" w:hAnsi="inherit" w:cs="Tahoma"/>
          <w:color w:val="333333"/>
        </w:rPr>
        <w:t>（</w:t>
      </w:r>
      <w:r>
        <w:rPr>
          <w:rStyle w:val="12"/>
          <w:rFonts w:hint="eastAsia" w:ascii="inherit" w:hAnsi="inherit" w:cs="Tahoma"/>
          <w:color w:val="333333"/>
        </w:rPr>
        <w:t>三</w:t>
      </w:r>
      <w:r>
        <w:rPr>
          <w:rStyle w:val="12"/>
          <w:rFonts w:ascii="inherit" w:hAnsi="inherit" w:cs="Tahoma"/>
          <w:color w:val="333333"/>
        </w:rPr>
        <w:t>）</w:t>
      </w:r>
      <w:r>
        <w:rPr>
          <w:rStyle w:val="12"/>
          <w:rFonts w:hint="eastAsia" w:ascii="inherit" w:hAnsi="inherit" w:cs="Tahoma"/>
          <w:color w:val="333333"/>
        </w:rPr>
        <w:t>学生劳务申报</w:t>
      </w:r>
    </w:p>
    <w:p>
      <w:pPr>
        <w:pStyle w:val="22"/>
        <w:ind w:firstLine="480" w:firstLineChars="200"/>
        <w:rPr>
          <w:rFonts w:ascii="宋体" w:hAnsi="宋体"/>
          <w:sz w:val="24"/>
          <w:szCs w:val="24"/>
          <w:shd w:val="clear" w:color="auto" w:fill="FFFFFF"/>
        </w:rPr>
      </w:pPr>
      <w:r>
        <w:rPr>
          <w:rFonts w:hint="eastAsia" w:ascii="宋体" w:hAnsi="宋体"/>
          <w:sz w:val="24"/>
          <w:szCs w:val="24"/>
          <w:shd w:val="clear" w:color="auto" w:fill="FFFFFF"/>
        </w:rPr>
        <w:t>校外人员</w:t>
      </w:r>
      <w:r>
        <w:rPr>
          <w:rFonts w:ascii="宋体" w:hAnsi="宋体"/>
          <w:sz w:val="24"/>
          <w:szCs w:val="24"/>
          <w:shd w:val="clear" w:color="auto" w:fill="FFFFFF"/>
        </w:rPr>
        <w:t xml:space="preserve"> “</w:t>
      </w:r>
      <w:r>
        <w:rPr>
          <w:rFonts w:hint="eastAsia" w:ascii="宋体" w:hAnsi="宋体"/>
          <w:sz w:val="24"/>
          <w:szCs w:val="24"/>
          <w:shd w:val="clear" w:color="auto" w:fill="FFFFFF"/>
        </w:rPr>
        <w:t>劳务费</w:t>
      </w:r>
      <w:r>
        <w:rPr>
          <w:rFonts w:ascii="宋体" w:hAnsi="宋体"/>
          <w:sz w:val="24"/>
          <w:szCs w:val="24"/>
          <w:shd w:val="clear" w:color="auto" w:fill="FFFFFF"/>
        </w:rPr>
        <w:t>”等均可通过“</w:t>
      </w:r>
      <w:r>
        <w:rPr>
          <w:rFonts w:hint="eastAsia" w:ascii="宋体" w:hAnsi="宋体"/>
          <w:sz w:val="24"/>
          <w:szCs w:val="24"/>
          <w:shd w:val="clear" w:color="auto" w:fill="FFFFFF"/>
        </w:rPr>
        <w:t>校外人员劳务申报</w:t>
      </w:r>
      <w:r>
        <w:rPr>
          <w:rFonts w:ascii="宋体" w:hAnsi="宋体"/>
          <w:sz w:val="24"/>
          <w:szCs w:val="24"/>
          <w:shd w:val="clear" w:color="auto" w:fill="FFFFFF"/>
        </w:rPr>
        <w:t>”菜单进入，如下图所示</w:t>
      </w:r>
      <w:r>
        <w:rPr>
          <w:rFonts w:hint="eastAsia" w:ascii="宋体" w:hAnsi="宋体"/>
          <w:sz w:val="24"/>
          <w:szCs w:val="24"/>
          <w:shd w:val="clear" w:color="auto" w:fill="FFFFFF"/>
        </w:rPr>
        <w:t>：</w:t>
      </w:r>
    </w:p>
    <w:p>
      <w:pPr>
        <w:adjustRightInd/>
        <w:snapToGrid/>
        <w:spacing w:after="0"/>
        <w:rPr>
          <w:rFonts w:ascii="宋体" w:hAnsi="宋体" w:cs="宋体"/>
          <w:sz w:val="24"/>
          <w:szCs w:val="24"/>
        </w:rPr>
      </w:pPr>
      <w:r>
        <w:drawing>
          <wp:inline distT="0" distB="0" distL="0" distR="0">
            <wp:extent cx="5278120" cy="1941830"/>
            <wp:effectExtent l="0" t="0" r="0" b="127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1"/>
                    <a:stretch>
                      <a:fillRect/>
                    </a:stretch>
                  </pic:blipFill>
                  <pic:spPr>
                    <a:xfrm>
                      <a:off x="0" y="0"/>
                      <a:ext cx="5278120" cy="1941830"/>
                    </a:xfrm>
                    <a:prstGeom prst="rect">
                      <a:avLst/>
                    </a:prstGeom>
                  </pic:spPr>
                </pic:pic>
              </a:graphicData>
            </a:graphic>
          </wp:inline>
        </w:drawing>
      </w:r>
    </w:p>
    <w:p>
      <w:pPr>
        <w:spacing w:after="0" w:line="360" w:lineRule="auto"/>
        <w:rPr>
          <w:rStyle w:val="12"/>
          <w:color w:val="333333"/>
          <w:sz w:val="24"/>
          <w:szCs w:val="24"/>
          <w:shd w:val="clear" w:color="auto" w:fill="FFFFFF"/>
        </w:rPr>
      </w:pPr>
      <w:r>
        <w:rPr>
          <w:rStyle w:val="12"/>
          <w:rFonts w:hint="eastAsia"/>
          <w:color w:val="333333"/>
          <w:sz w:val="24"/>
          <w:szCs w:val="24"/>
          <w:shd w:val="clear" w:color="auto" w:fill="FFFFFF"/>
        </w:rPr>
        <w:t>第一步：校外人员信息采集</w:t>
      </w:r>
    </w:p>
    <w:p>
      <w:pPr>
        <w:pStyle w:val="7"/>
        <w:shd w:val="clear" w:color="auto" w:fill="FFFFFF"/>
        <w:spacing w:before="0" w:beforeAutospacing="0" w:after="0" w:afterAutospacing="0" w:line="315" w:lineRule="atLeast"/>
        <w:ind w:firstLine="475"/>
        <w:textAlignment w:val="baseline"/>
        <w:rPr>
          <w:rFonts w:hint="eastAsia" w:ascii="inherit" w:hAnsi="inherit" w:cs="Tahoma"/>
          <w:color w:val="000000"/>
        </w:rPr>
      </w:pPr>
      <w:r>
        <w:rPr>
          <w:rFonts w:hint="eastAsia" w:ascii="inherit" w:hAnsi="inherit" w:cs="Tahoma"/>
          <w:color w:val="000000"/>
        </w:rPr>
        <w:t>因为校外人员是非固定人员，系统中无校外人员信息，所以第一次先要采集发放人员信息，后续不需再采集。</w:t>
      </w:r>
      <w:r>
        <w:rPr>
          <w:rFonts w:ascii="inherit" w:hAnsi="inherit" w:cs="Tahoma"/>
          <w:color w:val="000000"/>
        </w:rPr>
        <w:t>单击页面</w:t>
      </w:r>
      <w:r>
        <w:rPr>
          <w:rFonts w:hint="eastAsia" w:ascii="inherit" w:hAnsi="inherit" w:cs="Tahoma"/>
          <w:color w:val="000000"/>
        </w:rPr>
        <w:t>左</w:t>
      </w:r>
      <w:r>
        <w:rPr>
          <w:rFonts w:ascii="inherit" w:hAnsi="inherit" w:cs="Tahoma"/>
          <w:color w:val="000000"/>
        </w:rPr>
        <w:t>上方的</w:t>
      </w:r>
      <w:r>
        <w:rPr>
          <w:rFonts w:hint="eastAsia" w:ascii="inherit" w:hAnsi="inherit" w:cs="Tahoma"/>
          <w:color w:val="000000"/>
        </w:rPr>
        <w:t>“校外人员信息采集”，仔细填写发放人员的基本信息，如证件类型、证件号、开户姓名、银行账号、手机号、开户行等信息，方便计财处汇款和报税。如下图所示：</w:t>
      </w:r>
    </w:p>
    <w:p>
      <w:pPr>
        <w:adjustRightInd/>
        <w:snapToGrid/>
        <w:spacing w:after="0"/>
        <w:rPr>
          <w:rFonts w:ascii="宋体" w:hAnsi="宋体" w:cs="宋体"/>
          <w:sz w:val="24"/>
          <w:szCs w:val="24"/>
        </w:rPr>
      </w:pPr>
      <w:r>
        <w:drawing>
          <wp:inline distT="0" distB="0" distL="0" distR="0">
            <wp:extent cx="5278120" cy="2221230"/>
            <wp:effectExtent l="0" t="0" r="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2"/>
                    <a:stretch>
                      <a:fillRect/>
                    </a:stretch>
                  </pic:blipFill>
                  <pic:spPr>
                    <a:xfrm>
                      <a:off x="0" y="0"/>
                      <a:ext cx="5278120" cy="2221230"/>
                    </a:xfrm>
                    <a:prstGeom prst="rect">
                      <a:avLst/>
                    </a:prstGeom>
                  </pic:spPr>
                </pic:pic>
              </a:graphicData>
            </a:graphic>
          </wp:inline>
        </w:drawing>
      </w:r>
    </w:p>
    <w:p>
      <w:pPr>
        <w:spacing w:after="0" w:line="360" w:lineRule="auto"/>
        <w:rPr>
          <w:rStyle w:val="12"/>
          <w:color w:val="333333"/>
          <w:sz w:val="24"/>
          <w:szCs w:val="24"/>
          <w:shd w:val="clear" w:color="auto" w:fill="FFFFFF"/>
        </w:rPr>
      </w:pPr>
      <w:r>
        <w:rPr>
          <w:rStyle w:val="12"/>
          <w:rFonts w:hint="eastAsia"/>
          <w:color w:val="333333"/>
          <w:sz w:val="24"/>
          <w:szCs w:val="24"/>
          <w:shd w:val="clear" w:color="auto" w:fill="FFFFFF"/>
        </w:rPr>
        <w:t>第二步：选择发放类型</w:t>
      </w:r>
    </w:p>
    <w:p>
      <w:pPr>
        <w:pStyle w:val="7"/>
        <w:shd w:val="clear" w:color="auto" w:fill="FFFFFF"/>
        <w:spacing w:before="0" w:beforeAutospacing="0" w:after="0" w:afterAutospacing="0" w:line="315" w:lineRule="atLeast"/>
        <w:ind w:firstLine="475"/>
        <w:textAlignment w:val="baseline"/>
        <w:rPr>
          <w:rFonts w:hint="eastAsia" w:ascii="inherit" w:hAnsi="inherit" w:cs="Tahoma"/>
          <w:color w:val="000000"/>
        </w:rPr>
      </w:pPr>
      <w:r>
        <w:rPr>
          <w:rFonts w:ascii="inherit" w:hAnsi="inherit" w:cs="Tahoma"/>
          <w:color w:val="000000"/>
        </w:rPr>
        <w:t>单击页面</w:t>
      </w:r>
      <w:r>
        <w:rPr>
          <w:rFonts w:hint="eastAsia" w:ascii="inherit" w:hAnsi="inherit" w:cs="Tahoma"/>
          <w:color w:val="000000"/>
        </w:rPr>
        <w:t>左</w:t>
      </w:r>
      <w:r>
        <w:rPr>
          <w:rFonts w:ascii="inherit" w:hAnsi="inherit" w:cs="Tahoma"/>
          <w:color w:val="000000"/>
        </w:rPr>
        <w:t>上方的</w:t>
      </w:r>
      <w:r>
        <w:rPr>
          <w:rFonts w:hint="eastAsia" w:ascii="inherit" w:hAnsi="inherit" w:cs="Tahoma"/>
          <w:color w:val="000000"/>
        </w:rPr>
        <w:t>“校外人员劳务申报发放录入”，会自动弹出对应的发放内容，选中对应要发放的类型，点击填写申报表。如下图所示：</w:t>
      </w:r>
    </w:p>
    <w:p>
      <w:pPr>
        <w:adjustRightInd/>
        <w:snapToGrid/>
        <w:spacing w:after="0"/>
        <w:rPr>
          <w:rFonts w:ascii="宋体" w:hAnsi="宋体" w:cs="宋体"/>
          <w:sz w:val="24"/>
          <w:szCs w:val="24"/>
        </w:rPr>
      </w:pPr>
      <w:r>
        <w:drawing>
          <wp:inline distT="0" distB="0" distL="0" distR="0">
            <wp:extent cx="5278120" cy="200787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3"/>
                    <a:stretch>
                      <a:fillRect/>
                    </a:stretch>
                  </pic:blipFill>
                  <pic:spPr>
                    <a:xfrm>
                      <a:off x="0" y="0"/>
                      <a:ext cx="5278120" cy="200787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第三步：选择本次申报开支的项目</w:t>
      </w:r>
    </w:p>
    <w:p>
      <w:pPr>
        <w:pStyle w:val="21"/>
        <w:shd w:val="clear" w:color="auto" w:fill="FFFFFF"/>
        <w:spacing w:before="0" w:beforeAutospacing="0" w:after="0" w:afterAutospacing="0" w:line="315" w:lineRule="atLeast"/>
        <w:ind w:firstLine="475"/>
        <w:textAlignment w:val="baseline"/>
        <w:rPr>
          <w:rFonts w:hint="eastAsia" w:ascii="inherit" w:hAnsi="inherit" w:cs="Tahoma"/>
          <w:color w:val="333333"/>
        </w:rPr>
      </w:pPr>
      <w:r>
        <w:rPr>
          <w:rFonts w:hint="eastAsia" w:ascii="inherit" w:hAnsi="inherit" w:cs="Tahoma"/>
          <w:color w:val="333333"/>
        </w:rPr>
        <w:t>点击经费选择，选择本次申报所用的经费项目，如能使用的项目较多，可使用部门编号、项目编号、项目名称或负责人名称来检索。如下图所示：</w:t>
      </w:r>
    </w:p>
    <w:p>
      <w:pPr>
        <w:pStyle w:val="7"/>
        <w:shd w:val="clear" w:color="auto" w:fill="FFFFFF"/>
        <w:spacing w:before="0" w:beforeAutospacing="0" w:after="0" w:afterAutospacing="0" w:line="315" w:lineRule="atLeast"/>
        <w:ind w:firstLine="482" w:firstLineChars="200"/>
        <w:textAlignment w:val="baseline"/>
        <w:rPr>
          <w:rFonts w:hint="eastAsia" w:ascii="inherit" w:hAnsi="inherit" w:cs="Tahoma"/>
          <w:color w:val="000000"/>
        </w:rPr>
      </w:pPr>
      <w:r>
        <w:rPr>
          <w:rFonts w:hint="eastAsia"/>
          <w:b/>
        </w:rPr>
        <w:t>特别说明：非项目负责人无法查看项目的可用余额。</w:t>
      </w:r>
    </w:p>
    <w:p>
      <w:pPr>
        <w:pStyle w:val="7"/>
        <w:shd w:val="clear" w:color="auto" w:fill="FFFFFF"/>
        <w:spacing w:before="0" w:beforeAutospacing="0" w:after="0" w:afterAutospacing="0" w:line="315" w:lineRule="atLeast"/>
        <w:textAlignment w:val="baseline"/>
        <w:rPr>
          <w:rFonts w:ascii="Tahoma" w:hAnsi="Tahoma" w:cs="Tahoma"/>
          <w:color w:val="333333"/>
          <w:sz w:val="21"/>
          <w:szCs w:val="21"/>
        </w:rPr>
      </w:pPr>
      <w:r>
        <w:drawing>
          <wp:inline distT="0" distB="0" distL="0" distR="0">
            <wp:extent cx="5278120" cy="1992630"/>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8"/>
                    <a:stretch>
                      <a:fillRect/>
                    </a:stretch>
                  </pic:blipFill>
                  <pic:spPr>
                    <a:xfrm>
                      <a:off x="0" y="0"/>
                      <a:ext cx="5278120" cy="199263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Style w:val="12"/>
          <w:rFonts w:cs="Tahoma"/>
          <w:color w:val="333333"/>
        </w:rPr>
      </w:pPr>
      <w:r>
        <w:rPr>
          <w:rStyle w:val="12"/>
          <w:rFonts w:hint="eastAsia" w:cs="Tahoma"/>
          <w:color w:val="333333"/>
        </w:rPr>
        <w:t>第四步：发放人员明细录入</w:t>
      </w:r>
    </w:p>
    <w:p>
      <w:pPr>
        <w:pStyle w:val="21"/>
        <w:shd w:val="clear" w:color="auto" w:fill="FFFFFF"/>
        <w:spacing w:before="0" w:beforeAutospacing="0" w:after="0" w:afterAutospacing="0" w:line="315" w:lineRule="atLeast"/>
        <w:ind w:firstLine="475"/>
        <w:textAlignment w:val="baseline"/>
        <w:rPr>
          <w:rFonts w:hint="eastAsia" w:ascii="inherit" w:hAnsi="inherit" w:cs="Tahoma"/>
          <w:color w:val="333333"/>
        </w:rPr>
      </w:pPr>
      <w:r>
        <w:rPr>
          <w:rFonts w:hint="eastAsia" w:ascii="inherit" w:hAnsi="inherit" w:cs="Tahoma"/>
          <w:color w:val="333333"/>
        </w:rPr>
        <w:t>点击人员选择，选择已经采集的校外人员信息。如下图所示：</w:t>
      </w:r>
    </w:p>
    <w:p>
      <w:pPr>
        <w:adjustRightInd/>
        <w:snapToGrid/>
        <w:spacing w:after="0"/>
        <w:rPr>
          <w:rFonts w:ascii="宋体" w:hAnsi="宋体" w:cs="宋体"/>
          <w:sz w:val="24"/>
          <w:szCs w:val="24"/>
        </w:rPr>
      </w:pPr>
      <w:r>
        <w:drawing>
          <wp:inline distT="0" distB="0" distL="0" distR="0">
            <wp:extent cx="5278120" cy="191262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4"/>
                    <a:stretch>
                      <a:fillRect/>
                    </a:stretch>
                  </pic:blipFill>
                  <pic:spPr>
                    <a:xfrm>
                      <a:off x="0" y="0"/>
                      <a:ext cx="5278120" cy="1912620"/>
                    </a:xfrm>
                    <a:prstGeom prst="rect">
                      <a:avLst/>
                    </a:prstGeom>
                  </pic:spPr>
                </pic:pic>
              </a:graphicData>
            </a:graphic>
          </wp:inline>
        </w:drawing>
      </w:r>
    </w:p>
    <w:p>
      <w:pPr>
        <w:adjustRightInd/>
        <w:snapToGrid/>
        <w:spacing w:after="0"/>
        <w:rPr>
          <w:rFonts w:ascii="宋体" w:hAnsi="宋体" w:cs="宋体"/>
          <w:sz w:val="24"/>
          <w:szCs w:val="24"/>
        </w:rPr>
      </w:pPr>
      <w:r>
        <w:drawing>
          <wp:inline distT="0" distB="0" distL="0" distR="0">
            <wp:extent cx="5278120" cy="1767840"/>
            <wp:effectExtent l="0" t="0" r="0"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5"/>
                    <a:stretch>
                      <a:fillRect/>
                    </a:stretch>
                  </pic:blipFill>
                  <pic:spPr>
                    <a:xfrm>
                      <a:off x="0" y="0"/>
                      <a:ext cx="5278120" cy="176784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第五步：单据提交及打印</w:t>
      </w:r>
    </w:p>
    <w:p>
      <w:pPr>
        <w:adjustRightInd/>
        <w:snapToGrid/>
        <w:spacing w:after="0"/>
        <w:ind w:firstLine="480" w:firstLineChars="200"/>
        <w:rPr>
          <w:rFonts w:ascii="宋体" w:hAnsi="宋体" w:cs="Tahoma"/>
          <w:color w:val="333333"/>
          <w:sz w:val="24"/>
          <w:szCs w:val="24"/>
          <w:shd w:val="clear" w:color="auto" w:fill="FFFFFF"/>
        </w:rPr>
      </w:pPr>
      <w:r>
        <w:rPr>
          <w:rFonts w:ascii="宋体" w:hAnsi="宋体" w:cs="Tahoma"/>
          <w:color w:val="333333"/>
          <w:sz w:val="24"/>
          <w:szCs w:val="24"/>
          <w:shd w:val="clear" w:color="auto" w:fill="FFFFFF"/>
        </w:rPr>
        <w:t>人员信息填录完毕后，请仔细核对</w:t>
      </w:r>
      <w:r>
        <w:rPr>
          <w:rFonts w:hint="eastAsia" w:ascii="宋体" w:hAnsi="宋体" w:cs="Tahoma"/>
          <w:color w:val="333333"/>
          <w:sz w:val="24"/>
          <w:szCs w:val="24"/>
          <w:shd w:val="clear" w:color="auto" w:fill="FFFFFF"/>
        </w:rPr>
        <w:t>校外人员身份证号</w:t>
      </w:r>
      <w:r>
        <w:rPr>
          <w:rFonts w:ascii="宋体" w:hAnsi="宋体" w:cs="Tahoma"/>
          <w:color w:val="333333"/>
          <w:sz w:val="24"/>
          <w:szCs w:val="24"/>
          <w:shd w:val="clear" w:color="auto" w:fill="FFFFFF"/>
        </w:rPr>
        <w:t>、姓名和金额信息，确认无误后可点击“</w:t>
      </w:r>
      <w:r>
        <w:rPr>
          <w:rFonts w:hint="eastAsia" w:ascii="宋体" w:hAnsi="宋体" w:cs="Tahoma"/>
          <w:color w:val="333333"/>
          <w:sz w:val="24"/>
          <w:szCs w:val="24"/>
          <w:shd w:val="clear" w:color="auto" w:fill="FFFFFF"/>
        </w:rPr>
        <w:t>线上审批”</w:t>
      </w:r>
      <w:r>
        <w:rPr>
          <w:rFonts w:ascii="宋体" w:hAnsi="宋体" w:cs="Tahoma"/>
          <w:color w:val="333333"/>
          <w:sz w:val="24"/>
          <w:szCs w:val="24"/>
          <w:shd w:val="clear" w:color="auto" w:fill="FFFFFF"/>
        </w:rPr>
        <w:t>或“</w:t>
      </w:r>
      <w:r>
        <w:rPr>
          <w:rFonts w:hint="eastAsia" w:ascii="宋体" w:hAnsi="宋体" w:cs="Tahoma"/>
          <w:color w:val="333333"/>
          <w:sz w:val="24"/>
          <w:szCs w:val="24"/>
          <w:shd w:val="clear" w:color="auto" w:fill="FFFFFF"/>
        </w:rPr>
        <w:t>线下提交</w:t>
      </w:r>
      <w:r>
        <w:rPr>
          <w:rFonts w:ascii="宋体" w:hAnsi="宋体" w:cs="Tahoma"/>
          <w:color w:val="333333"/>
          <w:sz w:val="24"/>
          <w:szCs w:val="24"/>
          <w:shd w:val="clear" w:color="auto" w:fill="FFFFFF"/>
        </w:rPr>
        <w:t>”，即可在“</w:t>
      </w:r>
      <w:r>
        <w:rPr>
          <w:rFonts w:hint="eastAsia" w:ascii="宋体" w:hAnsi="宋体" w:cs="Tahoma"/>
          <w:color w:val="333333"/>
          <w:sz w:val="24"/>
          <w:szCs w:val="24"/>
          <w:shd w:val="clear" w:color="auto" w:fill="FFFFFF"/>
        </w:rPr>
        <w:t>校外人员劳务申报发放管理</w:t>
      </w:r>
      <w:r>
        <w:rPr>
          <w:rFonts w:ascii="宋体" w:hAnsi="宋体" w:cs="Tahoma"/>
          <w:color w:val="333333"/>
          <w:sz w:val="24"/>
          <w:szCs w:val="24"/>
          <w:shd w:val="clear" w:color="auto" w:fill="FFFFFF"/>
        </w:rPr>
        <w:t>”里面查看已提交的</w:t>
      </w:r>
      <w:r>
        <w:rPr>
          <w:rFonts w:hint="eastAsia" w:ascii="宋体" w:hAnsi="宋体" w:cs="Tahoma"/>
          <w:color w:val="333333"/>
          <w:sz w:val="24"/>
          <w:szCs w:val="24"/>
          <w:shd w:val="clear" w:color="auto" w:fill="FFFFFF"/>
        </w:rPr>
        <w:t>校外人员</w:t>
      </w:r>
      <w:r>
        <w:rPr>
          <w:rFonts w:ascii="宋体" w:hAnsi="宋体" w:cs="Tahoma"/>
          <w:color w:val="333333"/>
          <w:sz w:val="24"/>
          <w:szCs w:val="24"/>
          <w:shd w:val="clear" w:color="auto" w:fill="FFFFFF"/>
        </w:rPr>
        <w:t>发放申请</w:t>
      </w:r>
      <w:r>
        <w:rPr>
          <w:rFonts w:hint="eastAsia" w:ascii="宋体" w:hAnsi="宋体" w:cs="Tahoma"/>
          <w:color w:val="333333"/>
          <w:sz w:val="24"/>
          <w:szCs w:val="24"/>
          <w:shd w:val="clear" w:color="auto" w:fill="FFFFFF"/>
        </w:rPr>
        <w:t>，点击打印即可将发放表打印出来。如下图所示：</w:t>
      </w:r>
    </w:p>
    <w:p>
      <w:pPr>
        <w:adjustRightInd/>
        <w:snapToGrid/>
        <w:spacing w:after="0"/>
        <w:ind w:firstLine="482" w:firstLineChars="200"/>
        <w:rPr>
          <w:rFonts w:ascii="宋体" w:hAnsi="宋体" w:cs="Tahoma"/>
          <w:b/>
          <w:bCs/>
          <w:color w:val="333333"/>
          <w:sz w:val="24"/>
          <w:szCs w:val="24"/>
          <w:shd w:val="clear" w:color="auto" w:fill="FFFFFF"/>
        </w:rPr>
      </w:pPr>
      <w:r>
        <w:rPr>
          <w:rStyle w:val="12"/>
          <w:rFonts w:ascii="宋体" w:hAnsi="宋体" w:cs="Tahoma"/>
          <w:color w:val="333333"/>
          <w:sz w:val="24"/>
          <w:szCs w:val="24"/>
        </w:rPr>
        <w:t>注意：</w:t>
      </w:r>
      <w:r>
        <w:rPr>
          <w:rFonts w:ascii="宋体" w:hAnsi="宋体" w:cs="Tahoma"/>
          <w:b/>
          <w:bCs/>
          <w:color w:val="333333"/>
          <w:sz w:val="24"/>
          <w:szCs w:val="24"/>
          <w:shd w:val="clear" w:color="auto" w:fill="FFFFFF"/>
        </w:rPr>
        <w:t>保存后仍可修改，</w:t>
      </w:r>
      <w:r>
        <w:rPr>
          <w:rStyle w:val="12"/>
          <w:rFonts w:ascii="宋体" w:hAnsi="宋体" w:cs="Tahoma"/>
          <w:color w:val="333333"/>
          <w:sz w:val="24"/>
          <w:szCs w:val="24"/>
          <w:shd w:val="clear" w:color="auto" w:fill="FFFFFF"/>
        </w:rPr>
        <w:t>但一经点击“提交”，不可再行修改；</w:t>
      </w:r>
      <w:r>
        <w:rPr>
          <w:rFonts w:ascii="宋体" w:hAnsi="宋体" w:cs="Tahoma"/>
          <w:b/>
          <w:bCs/>
          <w:color w:val="333333"/>
          <w:sz w:val="24"/>
          <w:szCs w:val="24"/>
          <w:shd w:val="clear" w:color="auto" w:fill="FFFFFF"/>
        </w:rPr>
        <w:t>“提交”后确需改动的，需删除该单重新填报</w:t>
      </w:r>
      <w:r>
        <w:rPr>
          <w:rFonts w:hint="eastAsia" w:ascii="宋体" w:hAnsi="宋体" w:cs="Tahoma"/>
          <w:b/>
          <w:bCs/>
          <w:color w:val="333333"/>
          <w:sz w:val="24"/>
          <w:szCs w:val="24"/>
          <w:shd w:val="clear" w:color="auto" w:fill="FFFFFF"/>
        </w:rPr>
        <w:t>。</w:t>
      </w:r>
    </w:p>
    <w:p>
      <w:pPr>
        <w:adjustRightInd/>
        <w:snapToGrid/>
        <w:spacing w:after="0"/>
        <w:rPr>
          <w:rFonts w:ascii="宋体" w:hAnsi="宋体" w:cs="宋体"/>
          <w:b/>
          <w:bCs/>
          <w:sz w:val="24"/>
          <w:szCs w:val="24"/>
        </w:rPr>
      </w:pPr>
      <w:r>
        <w:drawing>
          <wp:inline distT="0" distB="0" distL="0" distR="0">
            <wp:extent cx="5278120" cy="2030095"/>
            <wp:effectExtent l="0" t="0" r="0"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6"/>
                    <a:stretch>
                      <a:fillRect/>
                    </a:stretch>
                  </pic:blipFill>
                  <pic:spPr>
                    <a:xfrm>
                      <a:off x="0" y="0"/>
                      <a:ext cx="5278120" cy="2030095"/>
                    </a:xfrm>
                    <a:prstGeom prst="rect">
                      <a:avLst/>
                    </a:prstGeom>
                  </pic:spPr>
                </pic:pic>
              </a:graphicData>
            </a:graphic>
          </wp:inline>
        </w:drawing>
      </w:r>
    </w:p>
    <w:p>
      <w:pPr>
        <w:adjustRightInd/>
        <w:snapToGrid/>
        <w:spacing w:after="0"/>
        <w:rPr>
          <w:rFonts w:ascii="宋体" w:hAnsi="宋体" w:cs="宋体"/>
          <w:sz w:val="24"/>
          <w:szCs w:val="24"/>
        </w:rPr>
      </w:pPr>
      <w:r>
        <w:drawing>
          <wp:inline distT="0" distB="0" distL="0" distR="0">
            <wp:extent cx="5278120" cy="17221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7"/>
                    <a:stretch>
                      <a:fillRect/>
                    </a:stretch>
                  </pic:blipFill>
                  <pic:spPr>
                    <a:xfrm>
                      <a:off x="0" y="0"/>
                      <a:ext cx="5278120" cy="1722120"/>
                    </a:xfrm>
                    <a:prstGeom prst="rect">
                      <a:avLst/>
                    </a:prstGeom>
                  </pic:spPr>
                </pic:pic>
              </a:graphicData>
            </a:graphic>
          </wp:inline>
        </w:drawing>
      </w:r>
    </w:p>
    <w:p>
      <w:pPr>
        <w:pStyle w:val="21"/>
        <w:shd w:val="clear" w:color="auto" w:fill="FFFFFF"/>
        <w:spacing w:before="0" w:beforeAutospacing="0" w:after="0" w:afterAutospacing="0" w:line="315" w:lineRule="atLeast"/>
        <w:textAlignment w:val="baseline"/>
        <w:rPr>
          <w:rFonts w:ascii="Tahoma" w:hAnsi="Tahoma" w:cs="Tahoma"/>
          <w:color w:val="333333"/>
          <w:sz w:val="21"/>
          <w:szCs w:val="21"/>
        </w:rPr>
      </w:pPr>
      <w:r>
        <w:rPr>
          <w:rStyle w:val="12"/>
          <w:rFonts w:hint="eastAsia" w:cs="Tahoma"/>
          <w:color w:val="333333"/>
        </w:rPr>
        <w:t>第五步：单据投递</w:t>
      </w:r>
    </w:p>
    <w:p>
      <w:pPr>
        <w:pStyle w:val="21"/>
        <w:shd w:val="clear" w:color="auto" w:fill="FFFFFF"/>
        <w:spacing w:before="0" w:beforeAutospacing="0" w:after="0" w:afterAutospacing="0" w:line="315" w:lineRule="atLeast"/>
        <w:ind w:firstLine="475"/>
        <w:textAlignment w:val="baseline"/>
        <w:rPr>
          <w:rFonts w:cs="Tahoma"/>
          <w:color w:val="333333"/>
        </w:rPr>
      </w:pPr>
      <w:r>
        <w:rPr>
          <w:rFonts w:cs="Tahoma"/>
          <w:color w:val="333333"/>
        </w:rPr>
        <w:t>把签字流程完善的</w:t>
      </w:r>
      <w:r>
        <w:rPr>
          <w:rFonts w:hint="eastAsia" w:cs="Tahoma"/>
          <w:color w:val="333333"/>
        </w:rPr>
        <w:t>发放表</w:t>
      </w:r>
      <w:r>
        <w:rPr>
          <w:rFonts w:cs="Tahoma"/>
          <w:color w:val="333333"/>
        </w:rPr>
        <w:t>装入</w:t>
      </w:r>
      <w:r>
        <w:rPr>
          <w:rFonts w:hint="eastAsia" w:cs="Tahoma"/>
          <w:color w:val="333333"/>
        </w:rPr>
        <w:t>投递袋</w:t>
      </w:r>
      <w:r>
        <w:rPr>
          <w:rFonts w:cs="Tahoma"/>
          <w:color w:val="333333"/>
        </w:rPr>
        <w:t>内。点击屏幕上的</w:t>
      </w:r>
      <w:r>
        <w:rPr>
          <w:rStyle w:val="12"/>
          <w:rFonts w:cs="Tahoma"/>
          <w:color w:val="333333"/>
        </w:rPr>
        <w:t>“网上自助投递”</w:t>
      </w:r>
      <w:r>
        <w:rPr>
          <w:rFonts w:cs="Tahoma"/>
          <w:color w:val="333333"/>
        </w:rPr>
        <w:t>根据提示将</w:t>
      </w:r>
      <w:r>
        <w:rPr>
          <w:rFonts w:hint="eastAsia" w:cs="Tahoma"/>
          <w:color w:val="333333"/>
        </w:rPr>
        <w:t>发放表</w:t>
      </w:r>
      <w:r>
        <w:rPr>
          <w:rFonts w:cs="Tahoma"/>
          <w:color w:val="333333"/>
        </w:rPr>
        <w:t>上的二维码对准扫码口，提示扫码成功后，点击“打印凭条”投递口会自动打开，把</w:t>
      </w:r>
      <w:r>
        <w:rPr>
          <w:rFonts w:hint="eastAsia" w:cs="Tahoma"/>
          <w:color w:val="333333"/>
        </w:rPr>
        <w:t>投递袋投入投递口</w:t>
      </w:r>
      <w:r>
        <w:rPr>
          <w:rFonts w:cs="Tahoma"/>
          <w:color w:val="333333"/>
        </w:rPr>
        <w:t>点击完成即可。</w:t>
      </w:r>
    </w:p>
    <w:sectPr>
      <w:headerReference r:id="rId4" w:type="default"/>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nherit">
    <w:altName w:val="Cambria"/>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yMjc1ZDQ4MGQ2ZTA1OTc2YjFjN2U0ZGM0MjkwZmQifQ=="/>
  </w:docVars>
  <w:rsids>
    <w:rsidRoot w:val="00E15F1A"/>
    <w:rsid w:val="00002246"/>
    <w:rsid w:val="00002BCF"/>
    <w:rsid w:val="00002CEB"/>
    <w:rsid w:val="00003C71"/>
    <w:rsid w:val="00006C90"/>
    <w:rsid w:val="00007F7D"/>
    <w:rsid w:val="0001171D"/>
    <w:rsid w:val="00011A1A"/>
    <w:rsid w:val="000134B1"/>
    <w:rsid w:val="000160D3"/>
    <w:rsid w:val="0002166D"/>
    <w:rsid w:val="00021BB6"/>
    <w:rsid w:val="000223B0"/>
    <w:rsid w:val="000229B4"/>
    <w:rsid w:val="00023D20"/>
    <w:rsid w:val="000241B1"/>
    <w:rsid w:val="00025A0D"/>
    <w:rsid w:val="00030F4A"/>
    <w:rsid w:val="00030F60"/>
    <w:rsid w:val="00030F78"/>
    <w:rsid w:val="000316CD"/>
    <w:rsid w:val="000371B6"/>
    <w:rsid w:val="000378E4"/>
    <w:rsid w:val="000419A6"/>
    <w:rsid w:val="00044245"/>
    <w:rsid w:val="000459D8"/>
    <w:rsid w:val="00045A9A"/>
    <w:rsid w:val="00045E94"/>
    <w:rsid w:val="00046605"/>
    <w:rsid w:val="0005018F"/>
    <w:rsid w:val="0005327B"/>
    <w:rsid w:val="000534C2"/>
    <w:rsid w:val="00053C01"/>
    <w:rsid w:val="00053EAF"/>
    <w:rsid w:val="00054A58"/>
    <w:rsid w:val="00054B96"/>
    <w:rsid w:val="00056DE6"/>
    <w:rsid w:val="00062C75"/>
    <w:rsid w:val="00065DBE"/>
    <w:rsid w:val="0006675C"/>
    <w:rsid w:val="0007010C"/>
    <w:rsid w:val="00070D31"/>
    <w:rsid w:val="00071751"/>
    <w:rsid w:val="00071843"/>
    <w:rsid w:val="000719E3"/>
    <w:rsid w:val="00073A85"/>
    <w:rsid w:val="00076C4B"/>
    <w:rsid w:val="00077C26"/>
    <w:rsid w:val="00077D23"/>
    <w:rsid w:val="000855D9"/>
    <w:rsid w:val="000911D8"/>
    <w:rsid w:val="000961F5"/>
    <w:rsid w:val="000A1234"/>
    <w:rsid w:val="000A1F78"/>
    <w:rsid w:val="000A386E"/>
    <w:rsid w:val="000A4CD0"/>
    <w:rsid w:val="000A71ED"/>
    <w:rsid w:val="000B1991"/>
    <w:rsid w:val="000B3E02"/>
    <w:rsid w:val="000B57CF"/>
    <w:rsid w:val="000C23D0"/>
    <w:rsid w:val="000C47D8"/>
    <w:rsid w:val="000C543C"/>
    <w:rsid w:val="000C6F93"/>
    <w:rsid w:val="000D3D23"/>
    <w:rsid w:val="000D4038"/>
    <w:rsid w:val="000D48AC"/>
    <w:rsid w:val="000D5E4A"/>
    <w:rsid w:val="000D5F0F"/>
    <w:rsid w:val="000D6D9A"/>
    <w:rsid w:val="000E1EEB"/>
    <w:rsid w:val="000E5845"/>
    <w:rsid w:val="000E5FE3"/>
    <w:rsid w:val="000E6089"/>
    <w:rsid w:val="000E77A1"/>
    <w:rsid w:val="000F02A3"/>
    <w:rsid w:val="000F0CB8"/>
    <w:rsid w:val="000F0DC0"/>
    <w:rsid w:val="000F1833"/>
    <w:rsid w:val="000F228F"/>
    <w:rsid w:val="000F4A25"/>
    <w:rsid w:val="000F51F5"/>
    <w:rsid w:val="000F6242"/>
    <w:rsid w:val="000F6965"/>
    <w:rsid w:val="000F719E"/>
    <w:rsid w:val="000F72E7"/>
    <w:rsid w:val="001013C9"/>
    <w:rsid w:val="001037F2"/>
    <w:rsid w:val="00111AC3"/>
    <w:rsid w:val="00117602"/>
    <w:rsid w:val="00121A76"/>
    <w:rsid w:val="00121C73"/>
    <w:rsid w:val="00122206"/>
    <w:rsid w:val="001303B2"/>
    <w:rsid w:val="00131229"/>
    <w:rsid w:val="00131486"/>
    <w:rsid w:val="00133254"/>
    <w:rsid w:val="00137611"/>
    <w:rsid w:val="00137EC9"/>
    <w:rsid w:val="00140071"/>
    <w:rsid w:val="00141FF6"/>
    <w:rsid w:val="001422C6"/>
    <w:rsid w:val="001464FD"/>
    <w:rsid w:val="00147579"/>
    <w:rsid w:val="00150245"/>
    <w:rsid w:val="00151F4D"/>
    <w:rsid w:val="001526E7"/>
    <w:rsid w:val="001546D9"/>
    <w:rsid w:val="0015607D"/>
    <w:rsid w:val="001566BC"/>
    <w:rsid w:val="00163FE9"/>
    <w:rsid w:val="00165204"/>
    <w:rsid w:val="001657C3"/>
    <w:rsid w:val="00165A71"/>
    <w:rsid w:val="00165D12"/>
    <w:rsid w:val="00165DD2"/>
    <w:rsid w:val="00167511"/>
    <w:rsid w:val="001704EF"/>
    <w:rsid w:val="00170F79"/>
    <w:rsid w:val="001730DA"/>
    <w:rsid w:val="00176EE1"/>
    <w:rsid w:val="001807B8"/>
    <w:rsid w:val="001814AC"/>
    <w:rsid w:val="001838BD"/>
    <w:rsid w:val="00184536"/>
    <w:rsid w:val="00184C7B"/>
    <w:rsid w:val="00186516"/>
    <w:rsid w:val="00186D6F"/>
    <w:rsid w:val="00186EDB"/>
    <w:rsid w:val="00190D82"/>
    <w:rsid w:val="001938E4"/>
    <w:rsid w:val="0019465B"/>
    <w:rsid w:val="0019543F"/>
    <w:rsid w:val="00195BB5"/>
    <w:rsid w:val="00196F42"/>
    <w:rsid w:val="001A0266"/>
    <w:rsid w:val="001A042F"/>
    <w:rsid w:val="001A3AF3"/>
    <w:rsid w:val="001A5B6E"/>
    <w:rsid w:val="001A7D7B"/>
    <w:rsid w:val="001A7EAF"/>
    <w:rsid w:val="001B0FF1"/>
    <w:rsid w:val="001B1CE3"/>
    <w:rsid w:val="001B387B"/>
    <w:rsid w:val="001B490B"/>
    <w:rsid w:val="001B7532"/>
    <w:rsid w:val="001C268B"/>
    <w:rsid w:val="001C2E6D"/>
    <w:rsid w:val="001C350E"/>
    <w:rsid w:val="001C39A8"/>
    <w:rsid w:val="001C449D"/>
    <w:rsid w:val="001C53E7"/>
    <w:rsid w:val="001C6F90"/>
    <w:rsid w:val="001D124F"/>
    <w:rsid w:val="001D377F"/>
    <w:rsid w:val="001D3A47"/>
    <w:rsid w:val="001D3B1B"/>
    <w:rsid w:val="001D3ED9"/>
    <w:rsid w:val="001D425A"/>
    <w:rsid w:val="001D4F65"/>
    <w:rsid w:val="001D7B21"/>
    <w:rsid w:val="001E0DFF"/>
    <w:rsid w:val="001E1869"/>
    <w:rsid w:val="001E1EED"/>
    <w:rsid w:val="001E21C7"/>
    <w:rsid w:val="001E2512"/>
    <w:rsid w:val="001E3E59"/>
    <w:rsid w:val="001E4E89"/>
    <w:rsid w:val="001F3734"/>
    <w:rsid w:val="001F4324"/>
    <w:rsid w:val="001F547B"/>
    <w:rsid w:val="001F6F50"/>
    <w:rsid w:val="001F7F08"/>
    <w:rsid w:val="00200E00"/>
    <w:rsid w:val="002019D4"/>
    <w:rsid w:val="00204E32"/>
    <w:rsid w:val="00206F82"/>
    <w:rsid w:val="0021220E"/>
    <w:rsid w:val="002156AA"/>
    <w:rsid w:val="00215B15"/>
    <w:rsid w:val="002169BD"/>
    <w:rsid w:val="002175C0"/>
    <w:rsid w:val="002227D9"/>
    <w:rsid w:val="00223902"/>
    <w:rsid w:val="00226C3F"/>
    <w:rsid w:val="00226F4C"/>
    <w:rsid w:val="00230607"/>
    <w:rsid w:val="002315E0"/>
    <w:rsid w:val="00232B27"/>
    <w:rsid w:val="00236E42"/>
    <w:rsid w:val="00240187"/>
    <w:rsid w:val="00243727"/>
    <w:rsid w:val="002461E0"/>
    <w:rsid w:val="0024675C"/>
    <w:rsid w:val="002615E0"/>
    <w:rsid w:val="002616E3"/>
    <w:rsid w:val="002630E6"/>
    <w:rsid w:val="00265992"/>
    <w:rsid w:val="00267B17"/>
    <w:rsid w:val="002707CD"/>
    <w:rsid w:val="002729F7"/>
    <w:rsid w:val="00281DC3"/>
    <w:rsid w:val="00283AF4"/>
    <w:rsid w:val="00284290"/>
    <w:rsid w:val="00286EA6"/>
    <w:rsid w:val="0029235F"/>
    <w:rsid w:val="00292947"/>
    <w:rsid w:val="00292CB7"/>
    <w:rsid w:val="002967A5"/>
    <w:rsid w:val="0029706A"/>
    <w:rsid w:val="002A181A"/>
    <w:rsid w:val="002A1B3E"/>
    <w:rsid w:val="002B0CA7"/>
    <w:rsid w:val="002B14A0"/>
    <w:rsid w:val="002B27A4"/>
    <w:rsid w:val="002B5A7A"/>
    <w:rsid w:val="002C42C7"/>
    <w:rsid w:val="002C4783"/>
    <w:rsid w:val="002C5ADE"/>
    <w:rsid w:val="002C6996"/>
    <w:rsid w:val="002C7249"/>
    <w:rsid w:val="002C7D4E"/>
    <w:rsid w:val="002D050D"/>
    <w:rsid w:val="002D0972"/>
    <w:rsid w:val="002D410F"/>
    <w:rsid w:val="002E29C4"/>
    <w:rsid w:val="002E472E"/>
    <w:rsid w:val="002E4F02"/>
    <w:rsid w:val="002E5757"/>
    <w:rsid w:val="002F280E"/>
    <w:rsid w:val="002F2D44"/>
    <w:rsid w:val="002F493C"/>
    <w:rsid w:val="002F75DE"/>
    <w:rsid w:val="003029D2"/>
    <w:rsid w:val="00305A94"/>
    <w:rsid w:val="00306D72"/>
    <w:rsid w:val="00307D81"/>
    <w:rsid w:val="0031136A"/>
    <w:rsid w:val="0031296B"/>
    <w:rsid w:val="00313D53"/>
    <w:rsid w:val="00316A98"/>
    <w:rsid w:val="00320BB8"/>
    <w:rsid w:val="003225C9"/>
    <w:rsid w:val="00325059"/>
    <w:rsid w:val="00330545"/>
    <w:rsid w:val="003324C8"/>
    <w:rsid w:val="003336E4"/>
    <w:rsid w:val="003341DA"/>
    <w:rsid w:val="00334E76"/>
    <w:rsid w:val="00335C69"/>
    <w:rsid w:val="00337A93"/>
    <w:rsid w:val="00355ABD"/>
    <w:rsid w:val="00356374"/>
    <w:rsid w:val="003567CF"/>
    <w:rsid w:val="003600C4"/>
    <w:rsid w:val="0036305C"/>
    <w:rsid w:val="00363F66"/>
    <w:rsid w:val="00364AF3"/>
    <w:rsid w:val="00370FC2"/>
    <w:rsid w:val="00372486"/>
    <w:rsid w:val="003747DC"/>
    <w:rsid w:val="0038102E"/>
    <w:rsid w:val="00383AE1"/>
    <w:rsid w:val="00386CFB"/>
    <w:rsid w:val="00390E92"/>
    <w:rsid w:val="00393B5D"/>
    <w:rsid w:val="00395152"/>
    <w:rsid w:val="003A05DA"/>
    <w:rsid w:val="003A0CA1"/>
    <w:rsid w:val="003A1360"/>
    <w:rsid w:val="003A2B0B"/>
    <w:rsid w:val="003A735E"/>
    <w:rsid w:val="003B00E1"/>
    <w:rsid w:val="003B09BC"/>
    <w:rsid w:val="003B1A73"/>
    <w:rsid w:val="003B56B5"/>
    <w:rsid w:val="003B6AE5"/>
    <w:rsid w:val="003B75B9"/>
    <w:rsid w:val="003C1A7B"/>
    <w:rsid w:val="003C37F4"/>
    <w:rsid w:val="003C3F70"/>
    <w:rsid w:val="003C44C3"/>
    <w:rsid w:val="003C5B18"/>
    <w:rsid w:val="003C632C"/>
    <w:rsid w:val="003C6479"/>
    <w:rsid w:val="003C7620"/>
    <w:rsid w:val="003C7C02"/>
    <w:rsid w:val="003D0DAB"/>
    <w:rsid w:val="003D10B1"/>
    <w:rsid w:val="003D2D36"/>
    <w:rsid w:val="003D6325"/>
    <w:rsid w:val="003F1F31"/>
    <w:rsid w:val="003F21BE"/>
    <w:rsid w:val="003F3DAB"/>
    <w:rsid w:val="00401A7B"/>
    <w:rsid w:val="0040351B"/>
    <w:rsid w:val="00403DFA"/>
    <w:rsid w:val="004042F4"/>
    <w:rsid w:val="00405859"/>
    <w:rsid w:val="00406423"/>
    <w:rsid w:val="00407ABD"/>
    <w:rsid w:val="00407E89"/>
    <w:rsid w:val="00410B88"/>
    <w:rsid w:val="00411030"/>
    <w:rsid w:val="00411536"/>
    <w:rsid w:val="00412019"/>
    <w:rsid w:val="00414124"/>
    <w:rsid w:val="004166AD"/>
    <w:rsid w:val="00417CEE"/>
    <w:rsid w:val="004201EF"/>
    <w:rsid w:val="00421465"/>
    <w:rsid w:val="00425BF9"/>
    <w:rsid w:val="00426A47"/>
    <w:rsid w:val="0043049E"/>
    <w:rsid w:val="00430AC5"/>
    <w:rsid w:val="00433337"/>
    <w:rsid w:val="00433667"/>
    <w:rsid w:val="00433A49"/>
    <w:rsid w:val="004353AD"/>
    <w:rsid w:val="00435D48"/>
    <w:rsid w:val="004369D9"/>
    <w:rsid w:val="00440BD7"/>
    <w:rsid w:val="00440F4A"/>
    <w:rsid w:val="00445318"/>
    <w:rsid w:val="00446B8D"/>
    <w:rsid w:val="00451D9E"/>
    <w:rsid w:val="00452BB8"/>
    <w:rsid w:val="00453C00"/>
    <w:rsid w:val="00453DF1"/>
    <w:rsid w:val="004544A8"/>
    <w:rsid w:val="004566A2"/>
    <w:rsid w:val="00461695"/>
    <w:rsid w:val="00464A90"/>
    <w:rsid w:val="004740C6"/>
    <w:rsid w:val="00476970"/>
    <w:rsid w:val="00477926"/>
    <w:rsid w:val="00480A3C"/>
    <w:rsid w:val="00481532"/>
    <w:rsid w:val="00481547"/>
    <w:rsid w:val="00482C37"/>
    <w:rsid w:val="0048450B"/>
    <w:rsid w:val="00485A2E"/>
    <w:rsid w:val="004863E0"/>
    <w:rsid w:val="00487193"/>
    <w:rsid w:val="0048768C"/>
    <w:rsid w:val="004903B0"/>
    <w:rsid w:val="004906C9"/>
    <w:rsid w:val="004940FD"/>
    <w:rsid w:val="004953B7"/>
    <w:rsid w:val="004955B6"/>
    <w:rsid w:val="004966F6"/>
    <w:rsid w:val="00497472"/>
    <w:rsid w:val="004A03B9"/>
    <w:rsid w:val="004A11C4"/>
    <w:rsid w:val="004A1C8F"/>
    <w:rsid w:val="004A3A52"/>
    <w:rsid w:val="004A3A53"/>
    <w:rsid w:val="004A7974"/>
    <w:rsid w:val="004A7EB9"/>
    <w:rsid w:val="004B03DA"/>
    <w:rsid w:val="004B063F"/>
    <w:rsid w:val="004B359B"/>
    <w:rsid w:val="004B6716"/>
    <w:rsid w:val="004B714C"/>
    <w:rsid w:val="004C2B5F"/>
    <w:rsid w:val="004C45E0"/>
    <w:rsid w:val="004C4EC0"/>
    <w:rsid w:val="004C5498"/>
    <w:rsid w:val="004C6BBE"/>
    <w:rsid w:val="004D0828"/>
    <w:rsid w:val="004D1B2F"/>
    <w:rsid w:val="004D469C"/>
    <w:rsid w:val="004D5409"/>
    <w:rsid w:val="004D7315"/>
    <w:rsid w:val="004D75F3"/>
    <w:rsid w:val="004D7FCB"/>
    <w:rsid w:val="004E24F0"/>
    <w:rsid w:val="004E416E"/>
    <w:rsid w:val="004E5CBD"/>
    <w:rsid w:val="004E63B0"/>
    <w:rsid w:val="004E6EC9"/>
    <w:rsid w:val="004F0B8B"/>
    <w:rsid w:val="004F144E"/>
    <w:rsid w:val="004F1D74"/>
    <w:rsid w:val="004F2BE6"/>
    <w:rsid w:val="004F3D52"/>
    <w:rsid w:val="004F56E5"/>
    <w:rsid w:val="004F5A19"/>
    <w:rsid w:val="004F5F0C"/>
    <w:rsid w:val="00502672"/>
    <w:rsid w:val="005046E2"/>
    <w:rsid w:val="00505E3D"/>
    <w:rsid w:val="005060E6"/>
    <w:rsid w:val="00507E88"/>
    <w:rsid w:val="005115A7"/>
    <w:rsid w:val="005210A6"/>
    <w:rsid w:val="00525DFB"/>
    <w:rsid w:val="00526DB6"/>
    <w:rsid w:val="00527ECC"/>
    <w:rsid w:val="00531A2C"/>
    <w:rsid w:val="00531EE2"/>
    <w:rsid w:val="00532BDD"/>
    <w:rsid w:val="00535C61"/>
    <w:rsid w:val="00536C75"/>
    <w:rsid w:val="00540551"/>
    <w:rsid w:val="005429A2"/>
    <w:rsid w:val="0054431D"/>
    <w:rsid w:val="00545078"/>
    <w:rsid w:val="00546770"/>
    <w:rsid w:val="00550B4F"/>
    <w:rsid w:val="0055308B"/>
    <w:rsid w:val="00555A93"/>
    <w:rsid w:val="0055605E"/>
    <w:rsid w:val="00556D11"/>
    <w:rsid w:val="00561D8D"/>
    <w:rsid w:val="00567754"/>
    <w:rsid w:val="00570C15"/>
    <w:rsid w:val="00571720"/>
    <w:rsid w:val="005727C4"/>
    <w:rsid w:val="00573597"/>
    <w:rsid w:val="00574980"/>
    <w:rsid w:val="00577B68"/>
    <w:rsid w:val="0058182F"/>
    <w:rsid w:val="00582906"/>
    <w:rsid w:val="0059061B"/>
    <w:rsid w:val="005923A3"/>
    <w:rsid w:val="00592C2D"/>
    <w:rsid w:val="005A1ABE"/>
    <w:rsid w:val="005A3A4A"/>
    <w:rsid w:val="005A6BEB"/>
    <w:rsid w:val="005B00A2"/>
    <w:rsid w:val="005B26B0"/>
    <w:rsid w:val="005B2761"/>
    <w:rsid w:val="005B2C5A"/>
    <w:rsid w:val="005B35AA"/>
    <w:rsid w:val="005B4D82"/>
    <w:rsid w:val="005B4E5B"/>
    <w:rsid w:val="005B4EBA"/>
    <w:rsid w:val="005B547D"/>
    <w:rsid w:val="005C076B"/>
    <w:rsid w:val="005C11C6"/>
    <w:rsid w:val="005C180F"/>
    <w:rsid w:val="005D118D"/>
    <w:rsid w:val="005D3128"/>
    <w:rsid w:val="005D47BD"/>
    <w:rsid w:val="005D72F4"/>
    <w:rsid w:val="005E398B"/>
    <w:rsid w:val="005E4001"/>
    <w:rsid w:val="005E753E"/>
    <w:rsid w:val="005E7EDB"/>
    <w:rsid w:val="005F28AE"/>
    <w:rsid w:val="005F2976"/>
    <w:rsid w:val="005F4B74"/>
    <w:rsid w:val="005F4BFB"/>
    <w:rsid w:val="005F5721"/>
    <w:rsid w:val="005F6144"/>
    <w:rsid w:val="005F673D"/>
    <w:rsid w:val="005F6A9A"/>
    <w:rsid w:val="006015A3"/>
    <w:rsid w:val="006039B7"/>
    <w:rsid w:val="00605941"/>
    <w:rsid w:val="00607E59"/>
    <w:rsid w:val="00611A4E"/>
    <w:rsid w:val="006149D5"/>
    <w:rsid w:val="00616447"/>
    <w:rsid w:val="006218C6"/>
    <w:rsid w:val="0062465D"/>
    <w:rsid w:val="0062675E"/>
    <w:rsid w:val="006306A3"/>
    <w:rsid w:val="00631A82"/>
    <w:rsid w:val="006331B5"/>
    <w:rsid w:val="006336F2"/>
    <w:rsid w:val="00633A8D"/>
    <w:rsid w:val="00635C95"/>
    <w:rsid w:val="006362A7"/>
    <w:rsid w:val="00636875"/>
    <w:rsid w:val="0064242B"/>
    <w:rsid w:val="00644D7F"/>
    <w:rsid w:val="006469A2"/>
    <w:rsid w:val="0064783B"/>
    <w:rsid w:val="006526C0"/>
    <w:rsid w:val="006533E1"/>
    <w:rsid w:val="006619D5"/>
    <w:rsid w:val="006647AE"/>
    <w:rsid w:val="0066543D"/>
    <w:rsid w:val="00665619"/>
    <w:rsid w:val="006668E1"/>
    <w:rsid w:val="006676C3"/>
    <w:rsid w:val="00670B54"/>
    <w:rsid w:val="00672972"/>
    <w:rsid w:val="00673DBA"/>
    <w:rsid w:val="00673DCD"/>
    <w:rsid w:val="00673FC1"/>
    <w:rsid w:val="00674B50"/>
    <w:rsid w:val="00674D30"/>
    <w:rsid w:val="00677D76"/>
    <w:rsid w:val="00680685"/>
    <w:rsid w:val="00683032"/>
    <w:rsid w:val="00685571"/>
    <w:rsid w:val="00685C31"/>
    <w:rsid w:val="00685FAD"/>
    <w:rsid w:val="00690E1E"/>
    <w:rsid w:val="00692D82"/>
    <w:rsid w:val="00692DC4"/>
    <w:rsid w:val="0069305C"/>
    <w:rsid w:val="00693147"/>
    <w:rsid w:val="00694D14"/>
    <w:rsid w:val="00697798"/>
    <w:rsid w:val="006A0021"/>
    <w:rsid w:val="006A014F"/>
    <w:rsid w:val="006A0FBE"/>
    <w:rsid w:val="006A4928"/>
    <w:rsid w:val="006A5B78"/>
    <w:rsid w:val="006A760A"/>
    <w:rsid w:val="006B3293"/>
    <w:rsid w:val="006B4A46"/>
    <w:rsid w:val="006B5F00"/>
    <w:rsid w:val="006C0D93"/>
    <w:rsid w:val="006C1158"/>
    <w:rsid w:val="006C1F03"/>
    <w:rsid w:val="006C28CD"/>
    <w:rsid w:val="006C2C2B"/>
    <w:rsid w:val="006C31B2"/>
    <w:rsid w:val="006C5F94"/>
    <w:rsid w:val="006C668B"/>
    <w:rsid w:val="006D1FED"/>
    <w:rsid w:val="006D20CD"/>
    <w:rsid w:val="006D2A4C"/>
    <w:rsid w:val="006D2E51"/>
    <w:rsid w:val="006D31C5"/>
    <w:rsid w:val="006D6B50"/>
    <w:rsid w:val="006D7E0D"/>
    <w:rsid w:val="006E072C"/>
    <w:rsid w:val="006E0E68"/>
    <w:rsid w:val="006E2C55"/>
    <w:rsid w:val="006E672C"/>
    <w:rsid w:val="006E7489"/>
    <w:rsid w:val="006F03CB"/>
    <w:rsid w:val="006F09BD"/>
    <w:rsid w:val="006F1715"/>
    <w:rsid w:val="006F227A"/>
    <w:rsid w:val="006F7DA8"/>
    <w:rsid w:val="00700AD7"/>
    <w:rsid w:val="00702B14"/>
    <w:rsid w:val="007032BA"/>
    <w:rsid w:val="0070365E"/>
    <w:rsid w:val="00706065"/>
    <w:rsid w:val="00706CE4"/>
    <w:rsid w:val="00711AFA"/>
    <w:rsid w:val="00711F68"/>
    <w:rsid w:val="007132A9"/>
    <w:rsid w:val="00714195"/>
    <w:rsid w:val="00715590"/>
    <w:rsid w:val="00715AC0"/>
    <w:rsid w:val="00715D9F"/>
    <w:rsid w:val="0072440F"/>
    <w:rsid w:val="007257E5"/>
    <w:rsid w:val="00727CBC"/>
    <w:rsid w:val="00730304"/>
    <w:rsid w:val="0073104E"/>
    <w:rsid w:val="00731B0E"/>
    <w:rsid w:val="0073440E"/>
    <w:rsid w:val="0073570E"/>
    <w:rsid w:val="00735B8F"/>
    <w:rsid w:val="00735D0F"/>
    <w:rsid w:val="00743DDE"/>
    <w:rsid w:val="00746171"/>
    <w:rsid w:val="0075406F"/>
    <w:rsid w:val="007631BD"/>
    <w:rsid w:val="007631F8"/>
    <w:rsid w:val="00763A42"/>
    <w:rsid w:val="00764135"/>
    <w:rsid w:val="00765BFD"/>
    <w:rsid w:val="00766ADC"/>
    <w:rsid w:val="00771A40"/>
    <w:rsid w:val="007760A2"/>
    <w:rsid w:val="007766FC"/>
    <w:rsid w:val="00780A5A"/>
    <w:rsid w:val="007844FF"/>
    <w:rsid w:val="00786F16"/>
    <w:rsid w:val="007871A5"/>
    <w:rsid w:val="00790762"/>
    <w:rsid w:val="00791CAE"/>
    <w:rsid w:val="0079384B"/>
    <w:rsid w:val="007A018E"/>
    <w:rsid w:val="007A0A51"/>
    <w:rsid w:val="007A3A46"/>
    <w:rsid w:val="007A3D4B"/>
    <w:rsid w:val="007A6A05"/>
    <w:rsid w:val="007A765E"/>
    <w:rsid w:val="007B051E"/>
    <w:rsid w:val="007B0E5D"/>
    <w:rsid w:val="007B0FF5"/>
    <w:rsid w:val="007B4E32"/>
    <w:rsid w:val="007B4FB6"/>
    <w:rsid w:val="007C1179"/>
    <w:rsid w:val="007C11DF"/>
    <w:rsid w:val="007C2BAA"/>
    <w:rsid w:val="007C48E1"/>
    <w:rsid w:val="007C5307"/>
    <w:rsid w:val="007C67F6"/>
    <w:rsid w:val="007C7930"/>
    <w:rsid w:val="007C797A"/>
    <w:rsid w:val="007D0EED"/>
    <w:rsid w:val="007D22A9"/>
    <w:rsid w:val="007D4E17"/>
    <w:rsid w:val="007E6639"/>
    <w:rsid w:val="007F1868"/>
    <w:rsid w:val="007F1A00"/>
    <w:rsid w:val="007F2AB8"/>
    <w:rsid w:val="007F2CE9"/>
    <w:rsid w:val="007F402E"/>
    <w:rsid w:val="007F5712"/>
    <w:rsid w:val="00801C24"/>
    <w:rsid w:val="00805BB2"/>
    <w:rsid w:val="00813BBB"/>
    <w:rsid w:val="008170A3"/>
    <w:rsid w:val="00823A2E"/>
    <w:rsid w:val="00824EBF"/>
    <w:rsid w:val="00832079"/>
    <w:rsid w:val="00832F06"/>
    <w:rsid w:val="00833DED"/>
    <w:rsid w:val="00834312"/>
    <w:rsid w:val="00834907"/>
    <w:rsid w:val="0083562C"/>
    <w:rsid w:val="00837E9D"/>
    <w:rsid w:val="00840156"/>
    <w:rsid w:val="00840296"/>
    <w:rsid w:val="008521FE"/>
    <w:rsid w:val="0085428E"/>
    <w:rsid w:val="008549F5"/>
    <w:rsid w:val="00860734"/>
    <w:rsid w:val="008611DD"/>
    <w:rsid w:val="00861ACB"/>
    <w:rsid w:val="00862E79"/>
    <w:rsid w:val="008646A7"/>
    <w:rsid w:val="0086489A"/>
    <w:rsid w:val="00870144"/>
    <w:rsid w:val="00872A0C"/>
    <w:rsid w:val="008737F4"/>
    <w:rsid w:val="0088066A"/>
    <w:rsid w:val="00881160"/>
    <w:rsid w:val="00881CDB"/>
    <w:rsid w:val="00882A41"/>
    <w:rsid w:val="00883B62"/>
    <w:rsid w:val="00887F71"/>
    <w:rsid w:val="00892A3C"/>
    <w:rsid w:val="00893124"/>
    <w:rsid w:val="008948A1"/>
    <w:rsid w:val="00895F7C"/>
    <w:rsid w:val="0089607E"/>
    <w:rsid w:val="00896474"/>
    <w:rsid w:val="008967AD"/>
    <w:rsid w:val="008A05FE"/>
    <w:rsid w:val="008A2CE5"/>
    <w:rsid w:val="008A39C3"/>
    <w:rsid w:val="008A420A"/>
    <w:rsid w:val="008A5166"/>
    <w:rsid w:val="008A568C"/>
    <w:rsid w:val="008A77B8"/>
    <w:rsid w:val="008B0F97"/>
    <w:rsid w:val="008B143F"/>
    <w:rsid w:val="008B5DC6"/>
    <w:rsid w:val="008C2685"/>
    <w:rsid w:val="008C2D1B"/>
    <w:rsid w:val="008C76BE"/>
    <w:rsid w:val="008D2A7D"/>
    <w:rsid w:val="008D5818"/>
    <w:rsid w:val="008E0487"/>
    <w:rsid w:val="008E0906"/>
    <w:rsid w:val="008E4880"/>
    <w:rsid w:val="008E79C2"/>
    <w:rsid w:val="008E7ACE"/>
    <w:rsid w:val="008F314C"/>
    <w:rsid w:val="008F54BA"/>
    <w:rsid w:val="008F5FC7"/>
    <w:rsid w:val="008F74C6"/>
    <w:rsid w:val="009002B5"/>
    <w:rsid w:val="009070B6"/>
    <w:rsid w:val="00911F82"/>
    <w:rsid w:val="00913126"/>
    <w:rsid w:val="00915784"/>
    <w:rsid w:val="009174FD"/>
    <w:rsid w:val="00917A2B"/>
    <w:rsid w:val="00920608"/>
    <w:rsid w:val="00921EB9"/>
    <w:rsid w:val="00924DC3"/>
    <w:rsid w:val="00927A61"/>
    <w:rsid w:val="00931F14"/>
    <w:rsid w:val="009320B4"/>
    <w:rsid w:val="00933242"/>
    <w:rsid w:val="009335C2"/>
    <w:rsid w:val="0093419E"/>
    <w:rsid w:val="00936DF4"/>
    <w:rsid w:val="00937331"/>
    <w:rsid w:val="0094114C"/>
    <w:rsid w:val="00941D1A"/>
    <w:rsid w:val="009429B4"/>
    <w:rsid w:val="00944044"/>
    <w:rsid w:val="009443C9"/>
    <w:rsid w:val="009465DD"/>
    <w:rsid w:val="00950AC8"/>
    <w:rsid w:val="009511A9"/>
    <w:rsid w:val="009536DC"/>
    <w:rsid w:val="009536F6"/>
    <w:rsid w:val="00957345"/>
    <w:rsid w:val="00961709"/>
    <w:rsid w:val="009636A2"/>
    <w:rsid w:val="00964EF4"/>
    <w:rsid w:val="00965DD2"/>
    <w:rsid w:val="00965F35"/>
    <w:rsid w:val="009661B6"/>
    <w:rsid w:val="00966884"/>
    <w:rsid w:val="00966C37"/>
    <w:rsid w:val="00966F7E"/>
    <w:rsid w:val="00970C38"/>
    <w:rsid w:val="00970E7D"/>
    <w:rsid w:val="009753AE"/>
    <w:rsid w:val="00976262"/>
    <w:rsid w:val="00976A9F"/>
    <w:rsid w:val="00981452"/>
    <w:rsid w:val="00982F8C"/>
    <w:rsid w:val="00984D92"/>
    <w:rsid w:val="00984DFC"/>
    <w:rsid w:val="0099178E"/>
    <w:rsid w:val="009918C6"/>
    <w:rsid w:val="00992C95"/>
    <w:rsid w:val="00993475"/>
    <w:rsid w:val="009951A6"/>
    <w:rsid w:val="00995F96"/>
    <w:rsid w:val="00996BA2"/>
    <w:rsid w:val="00996FD1"/>
    <w:rsid w:val="009973F1"/>
    <w:rsid w:val="00997DE1"/>
    <w:rsid w:val="009A10DD"/>
    <w:rsid w:val="009A1A2F"/>
    <w:rsid w:val="009A242A"/>
    <w:rsid w:val="009A2D4A"/>
    <w:rsid w:val="009A529A"/>
    <w:rsid w:val="009A6C26"/>
    <w:rsid w:val="009A6FF1"/>
    <w:rsid w:val="009B66B8"/>
    <w:rsid w:val="009B6B62"/>
    <w:rsid w:val="009B7339"/>
    <w:rsid w:val="009B7C99"/>
    <w:rsid w:val="009C1923"/>
    <w:rsid w:val="009C2769"/>
    <w:rsid w:val="009C2CA7"/>
    <w:rsid w:val="009C414C"/>
    <w:rsid w:val="009C4BEA"/>
    <w:rsid w:val="009C50F5"/>
    <w:rsid w:val="009C59BE"/>
    <w:rsid w:val="009D05AE"/>
    <w:rsid w:val="009D121D"/>
    <w:rsid w:val="009D3052"/>
    <w:rsid w:val="009D39A5"/>
    <w:rsid w:val="009D4397"/>
    <w:rsid w:val="009D519C"/>
    <w:rsid w:val="009D5CB4"/>
    <w:rsid w:val="009D67FE"/>
    <w:rsid w:val="009D6CD6"/>
    <w:rsid w:val="009D6F2A"/>
    <w:rsid w:val="009E0F15"/>
    <w:rsid w:val="009E1E37"/>
    <w:rsid w:val="009E3C50"/>
    <w:rsid w:val="009E4383"/>
    <w:rsid w:val="009F1268"/>
    <w:rsid w:val="009F1667"/>
    <w:rsid w:val="009F1EE7"/>
    <w:rsid w:val="009F4830"/>
    <w:rsid w:val="00A02BC0"/>
    <w:rsid w:val="00A12201"/>
    <w:rsid w:val="00A14305"/>
    <w:rsid w:val="00A1451B"/>
    <w:rsid w:val="00A15EB3"/>
    <w:rsid w:val="00A1638E"/>
    <w:rsid w:val="00A16682"/>
    <w:rsid w:val="00A20015"/>
    <w:rsid w:val="00A20EC8"/>
    <w:rsid w:val="00A2111C"/>
    <w:rsid w:val="00A244AB"/>
    <w:rsid w:val="00A244FD"/>
    <w:rsid w:val="00A27702"/>
    <w:rsid w:val="00A321FE"/>
    <w:rsid w:val="00A3232D"/>
    <w:rsid w:val="00A33C18"/>
    <w:rsid w:val="00A33C9E"/>
    <w:rsid w:val="00A35A02"/>
    <w:rsid w:val="00A3703B"/>
    <w:rsid w:val="00A37EA7"/>
    <w:rsid w:val="00A402A0"/>
    <w:rsid w:val="00A40B47"/>
    <w:rsid w:val="00A436B1"/>
    <w:rsid w:val="00A44C90"/>
    <w:rsid w:val="00A467E0"/>
    <w:rsid w:val="00A46A49"/>
    <w:rsid w:val="00A47580"/>
    <w:rsid w:val="00A47623"/>
    <w:rsid w:val="00A51F97"/>
    <w:rsid w:val="00A52688"/>
    <w:rsid w:val="00A52BDE"/>
    <w:rsid w:val="00A53449"/>
    <w:rsid w:val="00A5551B"/>
    <w:rsid w:val="00A563A7"/>
    <w:rsid w:val="00A61236"/>
    <w:rsid w:val="00A61FE0"/>
    <w:rsid w:val="00A62EA7"/>
    <w:rsid w:val="00A64FE0"/>
    <w:rsid w:val="00A70952"/>
    <w:rsid w:val="00A70D5C"/>
    <w:rsid w:val="00A71A14"/>
    <w:rsid w:val="00A7217E"/>
    <w:rsid w:val="00A82ADB"/>
    <w:rsid w:val="00A8308E"/>
    <w:rsid w:val="00A83ED4"/>
    <w:rsid w:val="00A844E9"/>
    <w:rsid w:val="00A86A7B"/>
    <w:rsid w:val="00A90C0E"/>
    <w:rsid w:val="00A93D94"/>
    <w:rsid w:val="00A96299"/>
    <w:rsid w:val="00A96ABB"/>
    <w:rsid w:val="00A96FB7"/>
    <w:rsid w:val="00A97C47"/>
    <w:rsid w:val="00AA0A6F"/>
    <w:rsid w:val="00AA19E6"/>
    <w:rsid w:val="00AA2519"/>
    <w:rsid w:val="00AA3018"/>
    <w:rsid w:val="00AA5BEF"/>
    <w:rsid w:val="00AA623B"/>
    <w:rsid w:val="00AA642B"/>
    <w:rsid w:val="00AB2EA1"/>
    <w:rsid w:val="00AB3942"/>
    <w:rsid w:val="00AB4321"/>
    <w:rsid w:val="00AB7CE3"/>
    <w:rsid w:val="00AC14E0"/>
    <w:rsid w:val="00AC52D0"/>
    <w:rsid w:val="00AC6F16"/>
    <w:rsid w:val="00AD3F3B"/>
    <w:rsid w:val="00AD669B"/>
    <w:rsid w:val="00AE3B2E"/>
    <w:rsid w:val="00AE6F51"/>
    <w:rsid w:val="00AE744D"/>
    <w:rsid w:val="00AF1269"/>
    <w:rsid w:val="00AF292E"/>
    <w:rsid w:val="00AF2F77"/>
    <w:rsid w:val="00AF37BC"/>
    <w:rsid w:val="00AF4CE2"/>
    <w:rsid w:val="00AF728B"/>
    <w:rsid w:val="00AF7C3D"/>
    <w:rsid w:val="00B009E7"/>
    <w:rsid w:val="00B014DA"/>
    <w:rsid w:val="00B039C2"/>
    <w:rsid w:val="00B03A1F"/>
    <w:rsid w:val="00B059FA"/>
    <w:rsid w:val="00B10AC4"/>
    <w:rsid w:val="00B10F87"/>
    <w:rsid w:val="00B1184A"/>
    <w:rsid w:val="00B16ECC"/>
    <w:rsid w:val="00B17C2D"/>
    <w:rsid w:val="00B23D3C"/>
    <w:rsid w:val="00B26349"/>
    <w:rsid w:val="00B266B8"/>
    <w:rsid w:val="00B2747D"/>
    <w:rsid w:val="00B32270"/>
    <w:rsid w:val="00B33154"/>
    <w:rsid w:val="00B34473"/>
    <w:rsid w:val="00B35168"/>
    <w:rsid w:val="00B3576D"/>
    <w:rsid w:val="00B44A63"/>
    <w:rsid w:val="00B45FD6"/>
    <w:rsid w:val="00B47BD5"/>
    <w:rsid w:val="00B47C35"/>
    <w:rsid w:val="00B50B76"/>
    <w:rsid w:val="00B514E2"/>
    <w:rsid w:val="00B53449"/>
    <w:rsid w:val="00B54DF5"/>
    <w:rsid w:val="00B61943"/>
    <w:rsid w:val="00B63C96"/>
    <w:rsid w:val="00B6454E"/>
    <w:rsid w:val="00B649CE"/>
    <w:rsid w:val="00B6670F"/>
    <w:rsid w:val="00B67BBB"/>
    <w:rsid w:val="00B72879"/>
    <w:rsid w:val="00B731BF"/>
    <w:rsid w:val="00B73ACE"/>
    <w:rsid w:val="00B745C6"/>
    <w:rsid w:val="00B749E7"/>
    <w:rsid w:val="00B75047"/>
    <w:rsid w:val="00B75809"/>
    <w:rsid w:val="00B76144"/>
    <w:rsid w:val="00B769D9"/>
    <w:rsid w:val="00B77B3A"/>
    <w:rsid w:val="00B80231"/>
    <w:rsid w:val="00B804AE"/>
    <w:rsid w:val="00B805BA"/>
    <w:rsid w:val="00B81E8A"/>
    <w:rsid w:val="00B8337C"/>
    <w:rsid w:val="00B833BE"/>
    <w:rsid w:val="00B86814"/>
    <w:rsid w:val="00B8759F"/>
    <w:rsid w:val="00B900D4"/>
    <w:rsid w:val="00B90AC5"/>
    <w:rsid w:val="00B92ECB"/>
    <w:rsid w:val="00B92EF7"/>
    <w:rsid w:val="00B95885"/>
    <w:rsid w:val="00B96007"/>
    <w:rsid w:val="00BA15BF"/>
    <w:rsid w:val="00BA1EAA"/>
    <w:rsid w:val="00BA2651"/>
    <w:rsid w:val="00BA4188"/>
    <w:rsid w:val="00BA4F5B"/>
    <w:rsid w:val="00BA79DB"/>
    <w:rsid w:val="00BB07E4"/>
    <w:rsid w:val="00BB0EFA"/>
    <w:rsid w:val="00BB2105"/>
    <w:rsid w:val="00BB26BE"/>
    <w:rsid w:val="00BB2CFB"/>
    <w:rsid w:val="00BB368B"/>
    <w:rsid w:val="00BB5E5B"/>
    <w:rsid w:val="00BB6677"/>
    <w:rsid w:val="00BB752B"/>
    <w:rsid w:val="00BC1CCE"/>
    <w:rsid w:val="00BC2CFE"/>
    <w:rsid w:val="00BC4648"/>
    <w:rsid w:val="00BC732B"/>
    <w:rsid w:val="00BC792C"/>
    <w:rsid w:val="00BD0CC0"/>
    <w:rsid w:val="00BD1537"/>
    <w:rsid w:val="00BD2F9B"/>
    <w:rsid w:val="00BD6170"/>
    <w:rsid w:val="00BD6A61"/>
    <w:rsid w:val="00BD757C"/>
    <w:rsid w:val="00BD7BE7"/>
    <w:rsid w:val="00BE0E51"/>
    <w:rsid w:val="00BE217F"/>
    <w:rsid w:val="00BE2872"/>
    <w:rsid w:val="00BE2C31"/>
    <w:rsid w:val="00BE512F"/>
    <w:rsid w:val="00BE5DEC"/>
    <w:rsid w:val="00BE705F"/>
    <w:rsid w:val="00BE72F6"/>
    <w:rsid w:val="00BF128D"/>
    <w:rsid w:val="00BF1783"/>
    <w:rsid w:val="00BF228B"/>
    <w:rsid w:val="00BF24BD"/>
    <w:rsid w:val="00BF2BC2"/>
    <w:rsid w:val="00BF2D71"/>
    <w:rsid w:val="00BF512B"/>
    <w:rsid w:val="00BF6D18"/>
    <w:rsid w:val="00BF7934"/>
    <w:rsid w:val="00BF7D17"/>
    <w:rsid w:val="00C000F7"/>
    <w:rsid w:val="00C00715"/>
    <w:rsid w:val="00C00845"/>
    <w:rsid w:val="00C0265C"/>
    <w:rsid w:val="00C02BDE"/>
    <w:rsid w:val="00C04FD1"/>
    <w:rsid w:val="00C06202"/>
    <w:rsid w:val="00C079BB"/>
    <w:rsid w:val="00C109A3"/>
    <w:rsid w:val="00C11D48"/>
    <w:rsid w:val="00C13E40"/>
    <w:rsid w:val="00C1578F"/>
    <w:rsid w:val="00C24734"/>
    <w:rsid w:val="00C272A2"/>
    <w:rsid w:val="00C309F6"/>
    <w:rsid w:val="00C31162"/>
    <w:rsid w:val="00C31C85"/>
    <w:rsid w:val="00C33A51"/>
    <w:rsid w:val="00C34108"/>
    <w:rsid w:val="00C408A3"/>
    <w:rsid w:val="00C41516"/>
    <w:rsid w:val="00C45547"/>
    <w:rsid w:val="00C50ABC"/>
    <w:rsid w:val="00C53F31"/>
    <w:rsid w:val="00C5432B"/>
    <w:rsid w:val="00C54D3E"/>
    <w:rsid w:val="00C61E0D"/>
    <w:rsid w:val="00C628A0"/>
    <w:rsid w:val="00C64628"/>
    <w:rsid w:val="00C7176C"/>
    <w:rsid w:val="00C74569"/>
    <w:rsid w:val="00C74D14"/>
    <w:rsid w:val="00C80BA9"/>
    <w:rsid w:val="00C80DDF"/>
    <w:rsid w:val="00C847BB"/>
    <w:rsid w:val="00C86F51"/>
    <w:rsid w:val="00C9304C"/>
    <w:rsid w:val="00C93DC8"/>
    <w:rsid w:val="00C96A4A"/>
    <w:rsid w:val="00C97F92"/>
    <w:rsid w:val="00CA069F"/>
    <w:rsid w:val="00CA21ED"/>
    <w:rsid w:val="00CA3FD6"/>
    <w:rsid w:val="00CA5EFC"/>
    <w:rsid w:val="00CA7882"/>
    <w:rsid w:val="00CB1121"/>
    <w:rsid w:val="00CB1AA0"/>
    <w:rsid w:val="00CB2030"/>
    <w:rsid w:val="00CB2FCD"/>
    <w:rsid w:val="00CB423A"/>
    <w:rsid w:val="00CB6D15"/>
    <w:rsid w:val="00CC1481"/>
    <w:rsid w:val="00CC5745"/>
    <w:rsid w:val="00CD0C39"/>
    <w:rsid w:val="00CD1423"/>
    <w:rsid w:val="00CD1A66"/>
    <w:rsid w:val="00CD1C6B"/>
    <w:rsid w:val="00CD23D2"/>
    <w:rsid w:val="00CD4176"/>
    <w:rsid w:val="00CD6CBD"/>
    <w:rsid w:val="00CD6F05"/>
    <w:rsid w:val="00CD74DC"/>
    <w:rsid w:val="00CD79F1"/>
    <w:rsid w:val="00CE0952"/>
    <w:rsid w:val="00CE236C"/>
    <w:rsid w:val="00CE2760"/>
    <w:rsid w:val="00CE4078"/>
    <w:rsid w:val="00CE658B"/>
    <w:rsid w:val="00CF080F"/>
    <w:rsid w:val="00CF099E"/>
    <w:rsid w:val="00CF0B39"/>
    <w:rsid w:val="00CF1114"/>
    <w:rsid w:val="00CF339A"/>
    <w:rsid w:val="00CF593A"/>
    <w:rsid w:val="00D008B8"/>
    <w:rsid w:val="00D030CA"/>
    <w:rsid w:val="00D04044"/>
    <w:rsid w:val="00D07905"/>
    <w:rsid w:val="00D107EE"/>
    <w:rsid w:val="00D10A14"/>
    <w:rsid w:val="00D11778"/>
    <w:rsid w:val="00D14F45"/>
    <w:rsid w:val="00D1566D"/>
    <w:rsid w:val="00D15BFB"/>
    <w:rsid w:val="00D163BE"/>
    <w:rsid w:val="00D165C9"/>
    <w:rsid w:val="00D170A7"/>
    <w:rsid w:val="00D21CEC"/>
    <w:rsid w:val="00D229B2"/>
    <w:rsid w:val="00D253FE"/>
    <w:rsid w:val="00D2595A"/>
    <w:rsid w:val="00D279E9"/>
    <w:rsid w:val="00D27DC0"/>
    <w:rsid w:val="00D27FDE"/>
    <w:rsid w:val="00D30571"/>
    <w:rsid w:val="00D336CC"/>
    <w:rsid w:val="00D34DED"/>
    <w:rsid w:val="00D356C6"/>
    <w:rsid w:val="00D3704B"/>
    <w:rsid w:val="00D37264"/>
    <w:rsid w:val="00D37D5A"/>
    <w:rsid w:val="00D42C4D"/>
    <w:rsid w:val="00D46C34"/>
    <w:rsid w:val="00D47FDB"/>
    <w:rsid w:val="00D54A4F"/>
    <w:rsid w:val="00D55884"/>
    <w:rsid w:val="00D55D06"/>
    <w:rsid w:val="00D631F2"/>
    <w:rsid w:val="00D64DA9"/>
    <w:rsid w:val="00D66026"/>
    <w:rsid w:val="00D6727C"/>
    <w:rsid w:val="00D718EF"/>
    <w:rsid w:val="00D72A15"/>
    <w:rsid w:val="00D76C09"/>
    <w:rsid w:val="00D81D66"/>
    <w:rsid w:val="00D82DBF"/>
    <w:rsid w:val="00D83743"/>
    <w:rsid w:val="00D83FAC"/>
    <w:rsid w:val="00D84246"/>
    <w:rsid w:val="00D86373"/>
    <w:rsid w:val="00D8758A"/>
    <w:rsid w:val="00D8777F"/>
    <w:rsid w:val="00D92B9B"/>
    <w:rsid w:val="00D94C96"/>
    <w:rsid w:val="00D967EB"/>
    <w:rsid w:val="00D968A3"/>
    <w:rsid w:val="00DA002B"/>
    <w:rsid w:val="00DA0902"/>
    <w:rsid w:val="00DA4748"/>
    <w:rsid w:val="00DA5B52"/>
    <w:rsid w:val="00DA72D3"/>
    <w:rsid w:val="00DB21F9"/>
    <w:rsid w:val="00DB5415"/>
    <w:rsid w:val="00DB667F"/>
    <w:rsid w:val="00DC21E0"/>
    <w:rsid w:val="00DC2213"/>
    <w:rsid w:val="00DC3A58"/>
    <w:rsid w:val="00DC3BDE"/>
    <w:rsid w:val="00DC40F1"/>
    <w:rsid w:val="00DD1011"/>
    <w:rsid w:val="00DD3667"/>
    <w:rsid w:val="00DD51C6"/>
    <w:rsid w:val="00DD6892"/>
    <w:rsid w:val="00DD6C92"/>
    <w:rsid w:val="00DE05D9"/>
    <w:rsid w:val="00DE0DAD"/>
    <w:rsid w:val="00DE2FBA"/>
    <w:rsid w:val="00DE3671"/>
    <w:rsid w:val="00DE41B6"/>
    <w:rsid w:val="00DE48C4"/>
    <w:rsid w:val="00DE4B92"/>
    <w:rsid w:val="00DE5E0F"/>
    <w:rsid w:val="00DE7E5E"/>
    <w:rsid w:val="00DF240F"/>
    <w:rsid w:val="00DF2DA3"/>
    <w:rsid w:val="00DF48C3"/>
    <w:rsid w:val="00E03100"/>
    <w:rsid w:val="00E0514C"/>
    <w:rsid w:val="00E05498"/>
    <w:rsid w:val="00E05D4A"/>
    <w:rsid w:val="00E0723B"/>
    <w:rsid w:val="00E076AE"/>
    <w:rsid w:val="00E112B3"/>
    <w:rsid w:val="00E151ED"/>
    <w:rsid w:val="00E15F1A"/>
    <w:rsid w:val="00E16EB5"/>
    <w:rsid w:val="00E23848"/>
    <w:rsid w:val="00E23861"/>
    <w:rsid w:val="00E2425B"/>
    <w:rsid w:val="00E24695"/>
    <w:rsid w:val="00E25533"/>
    <w:rsid w:val="00E367E2"/>
    <w:rsid w:val="00E40DCB"/>
    <w:rsid w:val="00E41ACC"/>
    <w:rsid w:val="00E42063"/>
    <w:rsid w:val="00E42CB8"/>
    <w:rsid w:val="00E43330"/>
    <w:rsid w:val="00E4352A"/>
    <w:rsid w:val="00E46627"/>
    <w:rsid w:val="00E5112D"/>
    <w:rsid w:val="00E517CB"/>
    <w:rsid w:val="00E528C8"/>
    <w:rsid w:val="00E52D3A"/>
    <w:rsid w:val="00E54E85"/>
    <w:rsid w:val="00E61B9D"/>
    <w:rsid w:val="00E639AB"/>
    <w:rsid w:val="00E647A0"/>
    <w:rsid w:val="00E66FBF"/>
    <w:rsid w:val="00E67CEE"/>
    <w:rsid w:val="00E700C7"/>
    <w:rsid w:val="00E718DF"/>
    <w:rsid w:val="00E75748"/>
    <w:rsid w:val="00E75B4A"/>
    <w:rsid w:val="00E77DCC"/>
    <w:rsid w:val="00E81BD4"/>
    <w:rsid w:val="00E82FC2"/>
    <w:rsid w:val="00E86CE1"/>
    <w:rsid w:val="00E87C5D"/>
    <w:rsid w:val="00E90743"/>
    <w:rsid w:val="00E9184C"/>
    <w:rsid w:val="00E92EEA"/>
    <w:rsid w:val="00E935D8"/>
    <w:rsid w:val="00EA07F7"/>
    <w:rsid w:val="00EB1B36"/>
    <w:rsid w:val="00EB3976"/>
    <w:rsid w:val="00EB3FDF"/>
    <w:rsid w:val="00EB5846"/>
    <w:rsid w:val="00EB7121"/>
    <w:rsid w:val="00EC1221"/>
    <w:rsid w:val="00EC2114"/>
    <w:rsid w:val="00EC2F63"/>
    <w:rsid w:val="00EC4BBD"/>
    <w:rsid w:val="00EC5DAB"/>
    <w:rsid w:val="00EC60AA"/>
    <w:rsid w:val="00EC63CF"/>
    <w:rsid w:val="00EC6982"/>
    <w:rsid w:val="00EC6AF1"/>
    <w:rsid w:val="00ED30F2"/>
    <w:rsid w:val="00ED4867"/>
    <w:rsid w:val="00ED5CA5"/>
    <w:rsid w:val="00ED5EAF"/>
    <w:rsid w:val="00ED69C4"/>
    <w:rsid w:val="00ED7D44"/>
    <w:rsid w:val="00EE03DF"/>
    <w:rsid w:val="00EE1FAA"/>
    <w:rsid w:val="00EE28F3"/>
    <w:rsid w:val="00EE6BD4"/>
    <w:rsid w:val="00EF3ACC"/>
    <w:rsid w:val="00EF545B"/>
    <w:rsid w:val="00F00D75"/>
    <w:rsid w:val="00F01448"/>
    <w:rsid w:val="00F03132"/>
    <w:rsid w:val="00F050C5"/>
    <w:rsid w:val="00F069FF"/>
    <w:rsid w:val="00F06EA3"/>
    <w:rsid w:val="00F07EC9"/>
    <w:rsid w:val="00F114E0"/>
    <w:rsid w:val="00F12271"/>
    <w:rsid w:val="00F13FC9"/>
    <w:rsid w:val="00F1417E"/>
    <w:rsid w:val="00F169A3"/>
    <w:rsid w:val="00F174E1"/>
    <w:rsid w:val="00F17F26"/>
    <w:rsid w:val="00F20A98"/>
    <w:rsid w:val="00F22C0D"/>
    <w:rsid w:val="00F22D1A"/>
    <w:rsid w:val="00F24E3C"/>
    <w:rsid w:val="00F25B34"/>
    <w:rsid w:val="00F30142"/>
    <w:rsid w:val="00F3472B"/>
    <w:rsid w:val="00F3483A"/>
    <w:rsid w:val="00F41EE5"/>
    <w:rsid w:val="00F474B3"/>
    <w:rsid w:val="00F50047"/>
    <w:rsid w:val="00F51ACF"/>
    <w:rsid w:val="00F5504B"/>
    <w:rsid w:val="00F556F8"/>
    <w:rsid w:val="00F57E95"/>
    <w:rsid w:val="00F57ED3"/>
    <w:rsid w:val="00F623E9"/>
    <w:rsid w:val="00F64EF9"/>
    <w:rsid w:val="00F71F00"/>
    <w:rsid w:val="00F75550"/>
    <w:rsid w:val="00F77A03"/>
    <w:rsid w:val="00F804E3"/>
    <w:rsid w:val="00F81783"/>
    <w:rsid w:val="00F82C55"/>
    <w:rsid w:val="00F8369A"/>
    <w:rsid w:val="00F84E48"/>
    <w:rsid w:val="00F87861"/>
    <w:rsid w:val="00F930F6"/>
    <w:rsid w:val="00F93EDA"/>
    <w:rsid w:val="00F9685F"/>
    <w:rsid w:val="00F96F26"/>
    <w:rsid w:val="00FA0CD1"/>
    <w:rsid w:val="00FA4553"/>
    <w:rsid w:val="00FB159C"/>
    <w:rsid w:val="00FB350A"/>
    <w:rsid w:val="00FB45B1"/>
    <w:rsid w:val="00FB7010"/>
    <w:rsid w:val="00FC401C"/>
    <w:rsid w:val="00FC554C"/>
    <w:rsid w:val="00FC5AF1"/>
    <w:rsid w:val="00FC639F"/>
    <w:rsid w:val="00FC7F61"/>
    <w:rsid w:val="00FD096E"/>
    <w:rsid w:val="00FD4BDC"/>
    <w:rsid w:val="00FD58E0"/>
    <w:rsid w:val="00FD5A6F"/>
    <w:rsid w:val="00FD6B64"/>
    <w:rsid w:val="00FD748F"/>
    <w:rsid w:val="00FE299C"/>
    <w:rsid w:val="00FE7635"/>
    <w:rsid w:val="00FF073C"/>
    <w:rsid w:val="00FF0CD5"/>
    <w:rsid w:val="00FF0D53"/>
    <w:rsid w:val="00FF245D"/>
    <w:rsid w:val="00FF271F"/>
    <w:rsid w:val="00FF5535"/>
    <w:rsid w:val="00FF5941"/>
    <w:rsid w:val="00FF6F51"/>
    <w:rsid w:val="4FBF4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imes New Roman" w:hAnsi="Times New Roman" w:eastAsia="宋体" w:cs="Times New Roman"/>
      <w:lang w:val="en-US" w:eastAsia="zh-CN" w:bidi="ar-SA"/>
    </w:rPr>
  </w:style>
  <w:style w:type="paragraph" w:styleId="2">
    <w:name w:val="heading 1"/>
    <w:basedOn w:val="1"/>
    <w:next w:val="1"/>
    <w:link w:val="16"/>
    <w:qFormat/>
    <w:uiPriority w:val="9"/>
    <w:pPr>
      <w:keepNext/>
      <w:keepLines/>
      <w:widowControl w:val="0"/>
      <w:adjustRightInd/>
      <w:snapToGrid/>
      <w:spacing w:before="340" w:after="330" w:line="578" w:lineRule="auto"/>
      <w:jc w:val="both"/>
      <w:outlineLvl w:val="0"/>
    </w:pPr>
    <w:rPr>
      <w:rFonts w:ascii="Calibri" w:hAnsi="Calibri"/>
      <w:b/>
      <w:bCs/>
      <w:kern w:val="44"/>
      <w:sz w:val="44"/>
      <w:szCs w:val="4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7"/>
    <w:qFormat/>
    <w:uiPriority w:val="0"/>
  </w:style>
  <w:style w:type="paragraph" w:styleId="4">
    <w:name w:val="Balloon Text"/>
    <w:basedOn w:val="1"/>
    <w:link w:val="19"/>
    <w:qFormat/>
    <w:uiPriority w:val="0"/>
    <w:pPr>
      <w:spacing w:after="0"/>
    </w:pPr>
    <w:rPr>
      <w:sz w:val="18"/>
      <w:szCs w:val="18"/>
    </w:rPr>
  </w:style>
  <w:style w:type="paragraph" w:styleId="5">
    <w:name w:val="footer"/>
    <w:basedOn w:val="1"/>
    <w:link w:val="20"/>
    <w:uiPriority w:val="99"/>
    <w:pPr>
      <w:tabs>
        <w:tab w:val="center" w:pos="4153"/>
        <w:tab w:val="right" w:pos="8306"/>
      </w:tabs>
    </w:pPr>
    <w:rPr>
      <w:sz w:val="18"/>
      <w:szCs w:val="18"/>
    </w:rPr>
  </w:style>
  <w:style w:type="paragraph" w:styleId="6">
    <w:name w:val="header"/>
    <w:basedOn w:val="1"/>
    <w:uiPriority w:val="0"/>
    <w:pPr>
      <w:pBdr>
        <w:bottom w:val="single" w:color="auto" w:sz="6" w:space="1"/>
      </w:pBdr>
      <w:tabs>
        <w:tab w:val="center" w:pos="4153"/>
        <w:tab w:val="right" w:pos="8306"/>
      </w:tabs>
      <w:jc w:val="center"/>
    </w:pPr>
    <w:rPr>
      <w:sz w:val="18"/>
      <w:szCs w:val="18"/>
    </w:rPr>
  </w:style>
  <w:style w:type="paragraph" w:styleId="7">
    <w:name w:val="Normal (Web)"/>
    <w:basedOn w:val="1"/>
    <w:unhideWhenUsed/>
    <w:uiPriority w:val="99"/>
    <w:pPr>
      <w:adjustRightInd/>
      <w:snapToGrid/>
      <w:spacing w:before="100" w:beforeAutospacing="1" w:after="100" w:afterAutospacing="1"/>
    </w:pPr>
    <w:rPr>
      <w:rFonts w:ascii="宋体" w:hAnsi="宋体" w:cs="宋体"/>
      <w:sz w:val="24"/>
      <w:szCs w:val="24"/>
    </w:rPr>
  </w:style>
  <w:style w:type="paragraph" w:styleId="8">
    <w:name w:val="annotation subject"/>
    <w:basedOn w:val="3"/>
    <w:next w:val="3"/>
    <w:link w:val="18"/>
    <w:qFormat/>
    <w:uiPriority w:val="0"/>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22"/>
    <w:rPr>
      <w:b/>
      <w:bCs/>
    </w:rPr>
  </w:style>
  <w:style w:type="character" w:styleId="13">
    <w:name w:val="Hyperlink"/>
    <w:unhideWhenUsed/>
    <w:qFormat/>
    <w:uiPriority w:val="0"/>
    <w:rPr>
      <w:color w:val="777777"/>
      <w:u w:val="none"/>
    </w:rPr>
  </w:style>
  <w:style w:type="character" w:styleId="14">
    <w:name w:val="annotation reference"/>
    <w:uiPriority w:val="0"/>
    <w:rPr>
      <w:sz w:val="21"/>
      <w:szCs w:val="21"/>
    </w:rPr>
  </w:style>
  <w:style w:type="paragraph" w:styleId="15">
    <w:name w:val="List Paragraph"/>
    <w:basedOn w:val="1"/>
    <w:qFormat/>
    <w:uiPriority w:val="0"/>
    <w:pPr>
      <w:ind w:firstLine="420" w:firstLineChars="200"/>
    </w:pPr>
  </w:style>
  <w:style w:type="character" w:customStyle="1" w:styleId="16">
    <w:name w:val="标题 1 字符"/>
    <w:link w:val="2"/>
    <w:qFormat/>
    <w:uiPriority w:val="9"/>
    <w:rPr>
      <w:rFonts w:ascii="Calibri" w:hAnsi="Calibri"/>
      <w:b/>
      <w:bCs/>
      <w:kern w:val="44"/>
      <w:sz w:val="44"/>
      <w:szCs w:val="44"/>
    </w:rPr>
  </w:style>
  <w:style w:type="character" w:customStyle="1" w:styleId="17">
    <w:name w:val="批注文字 字符"/>
    <w:basedOn w:val="11"/>
    <w:link w:val="3"/>
    <w:qFormat/>
    <w:uiPriority w:val="0"/>
  </w:style>
  <w:style w:type="character" w:customStyle="1" w:styleId="18">
    <w:name w:val="批注主题 字符"/>
    <w:link w:val="8"/>
    <w:qFormat/>
    <w:uiPriority w:val="0"/>
    <w:rPr>
      <w:b/>
      <w:bCs/>
    </w:rPr>
  </w:style>
  <w:style w:type="character" w:customStyle="1" w:styleId="19">
    <w:name w:val="批注框文本 字符"/>
    <w:link w:val="4"/>
    <w:qFormat/>
    <w:uiPriority w:val="0"/>
    <w:rPr>
      <w:sz w:val="18"/>
      <w:szCs w:val="18"/>
    </w:rPr>
  </w:style>
  <w:style w:type="character" w:customStyle="1" w:styleId="20">
    <w:name w:val="页脚 字符"/>
    <w:link w:val="5"/>
    <w:qFormat/>
    <w:uiPriority w:val="99"/>
    <w:rPr>
      <w:sz w:val="18"/>
      <w:szCs w:val="18"/>
    </w:rPr>
  </w:style>
  <w:style w:type="paragraph" w:customStyle="1" w:styleId="21">
    <w:name w:val="western"/>
    <w:basedOn w:val="1"/>
    <w:qFormat/>
    <w:uiPriority w:val="0"/>
    <w:pPr>
      <w:adjustRightInd/>
      <w:snapToGrid/>
      <w:spacing w:before="100" w:beforeAutospacing="1" w:after="100" w:afterAutospacing="1"/>
    </w:pPr>
    <w:rPr>
      <w:rFonts w:ascii="宋体" w:hAnsi="宋体" w:cs="宋体"/>
      <w:sz w:val="24"/>
      <w:szCs w:val="24"/>
    </w:rPr>
  </w:style>
  <w:style w:type="paragraph" w:styleId="22">
    <w:name w:val="No Spacing"/>
    <w:qFormat/>
    <w:uiPriority w:val="1"/>
    <w:pPr>
      <w:adjustRightInd w:val="0"/>
      <w:snapToGrid w:val="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8" Type="http://schemas.openxmlformats.org/officeDocument/2006/relationships/fontTable" Target="fontTable.xml"/><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29</Pages>
  <Words>1408</Words>
  <Characters>8026</Characters>
  <Lines>66</Lines>
  <Paragraphs>18</Paragraphs>
  <TotalTime>885</TotalTime>
  <ScaleCrop>false</ScaleCrop>
  <LinksUpToDate>false</LinksUpToDate>
  <CharactersWithSpaces>9416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2018-12-02T03:41:00Z</dcterms:created>
  <dc:creator>User</dc:creator>
  <cp:lastModifiedBy>体验用户56</cp:lastModifiedBy>
  <dcterms:modified xsi:type="dcterms:W3CDTF">2024-08-08T07:48:54Z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D32E30C293C5445B8F45CFA4CE1736A0_12</vt:lpwstr>
  </property>
</Properties>
</file>