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0" w:lineRule="auto"/>
        <w:ind w:left="5433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西昌学院教</w:t>
      </w:r>
      <w:r>
        <w:rPr>
          <w:rFonts w:ascii="宋体" w:hAnsi="宋体" w:eastAsia="宋体" w:cs="宋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育收费公示</w:t>
      </w:r>
    </w:p>
    <w:p/>
    <w:p>
      <w:pPr>
        <w:spacing w:line="140" w:lineRule="exact"/>
      </w:pPr>
    </w:p>
    <w:p>
      <w:pPr>
        <w:rPr>
          <w:highlight w:val="none"/>
        </w:rPr>
        <w:sectPr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line="291" w:lineRule="auto"/>
        <w:rPr>
          <w:rFonts w:ascii="Arial"/>
          <w:sz w:val="21"/>
          <w:highlight w:val="none"/>
        </w:rPr>
      </w:pPr>
    </w:p>
    <w:p>
      <w:pPr>
        <w:spacing w:line="292" w:lineRule="auto"/>
        <w:rPr>
          <w:rFonts w:ascii="Arial"/>
          <w:sz w:val="21"/>
          <w:highlight w:val="none"/>
        </w:rPr>
      </w:pPr>
    </w:p>
    <w:p>
      <w:pPr>
        <w:spacing w:before="101" w:line="190" w:lineRule="auto"/>
        <w:ind w:left="136"/>
        <w:rPr>
          <w:rFonts w:ascii="宋体" w:hAnsi="宋体" w:eastAsia="宋体" w:cs="宋体"/>
          <w:sz w:val="31"/>
          <w:szCs w:val="31"/>
          <w:highlight w:val="none"/>
        </w:rPr>
      </w:pPr>
      <w:r>
        <w:rPr>
          <w:rFonts w:ascii="宋体" w:hAnsi="宋体" w:eastAsia="宋体" w:cs="宋体"/>
          <w:spacing w:val="10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</w:t>
      </w:r>
      <w:r>
        <w:rPr>
          <w:rFonts w:ascii="宋体" w:hAnsi="宋体" w:eastAsia="宋体" w:cs="宋体"/>
          <w:spacing w:val="8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费单位：西昌学院</w:t>
      </w:r>
    </w:p>
    <w:p>
      <w:pPr>
        <w:spacing w:line="14" w:lineRule="auto"/>
        <w:rPr>
          <w:rFonts w:ascii="Arial"/>
          <w:sz w:val="2"/>
          <w:highlight w:val="none"/>
        </w:rPr>
      </w:pPr>
      <w:r>
        <w:rPr>
          <w:rFonts w:ascii="Arial" w:hAnsi="Arial" w:eastAsia="Arial" w:cs="Arial"/>
          <w:sz w:val="2"/>
          <w:szCs w:val="2"/>
          <w:highlight w:val="none"/>
        </w:rPr>
        <w:br w:type="column"/>
      </w:r>
    </w:p>
    <w:p>
      <w:pPr>
        <w:spacing w:before="62" w:line="225" w:lineRule="auto"/>
        <w:rPr>
          <w:rFonts w:ascii="宋体" w:hAnsi="宋体" w:eastAsia="宋体" w:cs="宋体"/>
          <w:sz w:val="31"/>
          <w:szCs w:val="31"/>
          <w:highlight w:val="none"/>
        </w:rPr>
      </w:pPr>
      <w:r>
        <w:rPr>
          <w:rFonts w:ascii="宋体" w:hAnsi="宋体" w:eastAsia="宋体" w:cs="宋体"/>
          <w:spacing w:val="-4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收费年度：</w:t>
      </w:r>
      <w:r>
        <w:rPr>
          <w:rFonts w:ascii="宋体" w:hAnsi="宋体" w:eastAsia="宋体" w:cs="宋体"/>
          <w:spacing w:val="-4"/>
          <w:sz w:val="31"/>
          <w:szCs w:val="31"/>
          <w:highlight w:val="none"/>
        </w:rPr>
        <w:t xml:space="preserve"> </w:t>
      </w:r>
      <w:r>
        <w:rPr>
          <w:rFonts w:ascii="Calibri" w:hAnsi="Calibri" w:eastAsia="Calibri" w:cs="Calibri"/>
          <w:b/>
          <w:bCs/>
          <w:spacing w:val="-4"/>
          <w:sz w:val="31"/>
          <w:szCs w:val="31"/>
          <w:highlight w:val="none"/>
        </w:rPr>
        <w:t>2</w:t>
      </w:r>
      <w:r>
        <w:rPr>
          <w:rFonts w:ascii="Calibri" w:hAnsi="Calibri" w:eastAsia="Calibri" w:cs="Calibri"/>
          <w:b/>
          <w:bCs/>
          <w:spacing w:val="-3"/>
          <w:sz w:val="31"/>
          <w:szCs w:val="31"/>
          <w:highlight w:val="none"/>
        </w:rPr>
        <w:t>0</w:t>
      </w:r>
      <w:r>
        <w:rPr>
          <w:rFonts w:hint="eastAsia" w:ascii="Calibri" w:hAnsi="Calibri" w:eastAsia="宋体" w:cs="Calibri"/>
          <w:b/>
          <w:bCs/>
          <w:spacing w:val="-2"/>
          <w:sz w:val="31"/>
          <w:szCs w:val="31"/>
          <w:highlight w:val="none"/>
          <w:lang w:val="en-US" w:eastAsia="zh-CN"/>
        </w:rPr>
        <w:t>23</w:t>
      </w:r>
      <w:r>
        <w:rPr>
          <w:rFonts w:ascii="Calibri" w:hAnsi="Calibri" w:eastAsia="Calibri" w:cs="Calibri"/>
          <w:b/>
          <w:bCs/>
          <w:spacing w:val="-2"/>
          <w:sz w:val="31"/>
          <w:szCs w:val="31"/>
          <w:highlight w:val="none"/>
        </w:rPr>
        <w:t>-20</w:t>
      </w:r>
      <w:r>
        <w:rPr>
          <w:rFonts w:hint="eastAsia" w:ascii="Calibri" w:hAnsi="Calibri" w:eastAsia="宋体" w:cs="Calibri"/>
          <w:b/>
          <w:bCs/>
          <w:spacing w:val="-2"/>
          <w:sz w:val="31"/>
          <w:szCs w:val="31"/>
          <w:highlight w:val="none"/>
          <w:lang w:val="en-US" w:eastAsia="zh-CN"/>
        </w:rPr>
        <w:t>24</w:t>
      </w:r>
      <w:r>
        <w:rPr>
          <w:rFonts w:ascii="Calibri" w:hAnsi="Calibri" w:eastAsia="Calibri" w:cs="Calibri"/>
          <w:spacing w:val="-2"/>
          <w:sz w:val="31"/>
          <w:szCs w:val="31"/>
          <w:highlight w:val="none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</w:t>
      </w:r>
    </w:p>
    <w:p>
      <w:pPr>
        <w:spacing w:before="246" w:line="190" w:lineRule="auto"/>
        <w:ind w:left="4122"/>
        <w:rPr>
          <w:rFonts w:ascii="宋体" w:hAnsi="宋体" w:eastAsia="宋体" w:cs="宋体"/>
          <w:sz w:val="31"/>
          <w:szCs w:val="31"/>
          <w:highlight w:val="none"/>
        </w:rPr>
      </w:pPr>
      <w:r>
        <w:rPr>
          <w:rFonts w:ascii="宋体" w:hAnsi="宋体" w:eastAsia="宋体" w:cs="宋体"/>
          <w:spacing w:val="-12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公示</w:t>
      </w:r>
      <w:r>
        <w:rPr>
          <w:rFonts w:ascii="宋体" w:hAnsi="宋体" w:eastAsia="宋体" w:cs="宋体"/>
          <w:spacing w:val="-11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-6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期：</w:t>
      </w:r>
      <w:r>
        <w:rPr>
          <w:rFonts w:ascii="宋体" w:hAnsi="宋体" w:eastAsia="宋体" w:cs="宋体"/>
          <w:spacing w:val="-6"/>
          <w:sz w:val="31"/>
          <w:szCs w:val="31"/>
          <w:highlight w:val="none"/>
        </w:rPr>
        <w:t xml:space="preserve">    </w:t>
      </w:r>
      <w:r>
        <w:rPr>
          <w:rFonts w:ascii="Calibri" w:hAnsi="Calibri" w:eastAsia="Calibri" w:cs="Calibri"/>
          <w:b/>
          <w:bCs/>
          <w:spacing w:val="-6"/>
          <w:sz w:val="31"/>
          <w:szCs w:val="31"/>
          <w:highlight w:val="none"/>
        </w:rPr>
        <w:t>20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highlight w:val="none"/>
          <w:lang w:val="en-US" w:eastAsia="zh-CN"/>
        </w:rPr>
        <w:t xml:space="preserve">23   </w:t>
      </w:r>
      <w:r>
        <w:rPr>
          <w:rFonts w:ascii="宋体" w:hAnsi="宋体" w:eastAsia="宋体" w:cs="宋体"/>
          <w:spacing w:val="-6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6"/>
          <w:sz w:val="31"/>
          <w:szCs w:val="31"/>
          <w:highlight w:val="none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-6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-6"/>
          <w:sz w:val="31"/>
          <w:szCs w:val="31"/>
          <w:highlight w:val="none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highlight w:val="none"/>
          <w:lang w:val="en-US" w:eastAsia="zh-CN"/>
        </w:rPr>
        <w:t>1</w:t>
      </w:r>
      <w:r>
        <w:rPr>
          <w:rFonts w:ascii="Calibri" w:hAnsi="Calibri" w:eastAsia="Calibri" w:cs="Calibri"/>
          <w:spacing w:val="-6"/>
          <w:sz w:val="31"/>
          <w:szCs w:val="31"/>
          <w:highlight w:val="none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rPr>
          <w:highlight w:val="none"/>
        </w:rPr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5875" w:space="100"/>
            <w:col w:w="9597"/>
          </w:cols>
        </w:sectPr>
      </w:pPr>
    </w:p>
    <w:p>
      <w:pPr>
        <w:spacing w:line="154" w:lineRule="exact"/>
        <w:rPr>
          <w:highlight w:val="none"/>
        </w:rPr>
      </w:pPr>
    </w:p>
    <w:tbl>
      <w:tblPr>
        <w:tblStyle w:val="4"/>
        <w:tblW w:w="15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48"/>
        <w:gridCol w:w="4677"/>
        <w:gridCol w:w="1418"/>
        <w:gridCol w:w="1559"/>
        <w:gridCol w:w="2834"/>
        <w:gridCol w:w="2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4" w:type="dxa"/>
            <w:vAlign w:val="top"/>
          </w:tcPr>
          <w:p>
            <w:pPr>
              <w:spacing w:before="109" w:line="220" w:lineRule="auto"/>
              <w:ind w:left="16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费序号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5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费项目</w:t>
            </w:r>
          </w:p>
        </w:tc>
        <w:tc>
          <w:tcPr>
            <w:tcW w:w="4677" w:type="dxa"/>
            <w:vAlign w:val="top"/>
          </w:tcPr>
          <w:p>
            <w:pPr>
              <w:spacing w:before="109" w:line="220" w:lineRule="auto"/>
              <w:ind w:left="1869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费范围</w:t>
            </w:r>
          </w:p>
        </w:tc>
        <w:tc>
          <w:tcPr>
            <w:tcW w:w="1418" w:type="dxa"/>
            <w:vAlign w:val="top"/>
          </w:tcPr>
          <w:p>
            <w:pPr>
              <w:spacing w:before="109" w:line="220" w:lineRule="auto"/>
              <w:ind w:left="24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费标准</w:t>
            </w:r>
          </w:p>
        </w:tc>
        <w:tc>
          <w:tcPr>
            <w:tcW w:w="1559" w:type="dxa"/>
            <w:vAlign w:val="top"/>
          </w:tcPr>
          <w:p>
            <w:pPr>
              <w:spacing w:before="110" w:line="220" w:lineRule="auto"/>
              <w:ind w:left="304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834" w:type="dxa"/>
            <w:vAlign w:val="top"/>
          </w:tcPr>
          <w:p>
            <w:pPr>
              <w:spacing w:before="110" w:line="221" w:lineRule="auto"/>
              <w:ind w:left="94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准文号</w:t>
            </w:r>
          </w:p>
        </w:tc>
        <w:tc>
          <w:tcPr>
            <w:tcW w:w="2556" w:type="dxa"/>
            <w:vAlign w:val="top"/>
          </w:tcPr>
          <w:p>
            <w:pPr>
              <w:spacing w:before="110" w:line="221" w:lineRule="auto"/>
              <w:ind w:left="104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7" w:line="178" w:lineRule="auto"/>
              <w:ind w:left="59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8" w:type="dxa"/>
            <w:vAlign w:val="top"/>
          </w:tcPr>
          <w:p>
            <w:pPr>
              <w:spacing w:before="106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文法经史哲管农林、师范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、民族类本科生</w:t>
            </w:r>
          </w:p>
        </w:tc>
        <w:tc>
          <w:tcPr>
            <w:tcW w:w="1418" w:type="dxa"/>
            <w:vAlign w:val="top"/>
          </w:tcPr>
          <w:p>
            <w:pPr>
              <w:spacing w:before="155" w:line="179" w:lineRule="auto"/>
              <w:ind w:left="472"/>
              <w:rPr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highlight w:val="none"/>
                <w:lang w:val="en-US" w:eastAsia="zh-CN"/>
              </w:rPr>
              <w:t>4800</w:t>
            </w:r>
          </w:p>
        </w:tc>
        <w:tc>
          <w:tcPr>
            <w:tcW w:w="1559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5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3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4" w:line="179" w:lineRule="auto"/>
              <w:ind w:left="586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8" w:type="dxa"/>
            <w:vAlign w:val="top"/>
          </w:tcPr>
          <w:p>
            <w:pPr>
              <w:spacing w:before="104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4" w:line="219" w:lineRule="auto"/>
              <w:ind w:left="11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理工类本科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</w:p>
        </w:tc>
        <w:tc>
          <w:tcPr>
            <w:tcW w:w="1418" w:type="dxa"/>
            <w:vAlign w:val="top"/>
          </w:tcPr>
          <w:p>
            <w:pPr>
              <w:spacing w:before="153" w:line="179" w:lineRule="auto"/>
              <w:ind w:left="466"/>
              <w:rPr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4"/>
                <w:szCs w:val="24"/>
                <w:highlight w:val="none"/>
                <w:lang w:val="en-US" w:eastAsia="zh-CN"/>
              </w:rPr>
              <w:t>5200</w:t>
            </w:r>
          </w:p>
        </w:tc>
        <w:tc>
          <w:tcPr>
            <w:tcW w:w="1559" w:type="dxa"/>
            <w:vAlign w:val="top"/>
          </w:tcPr>
          <w:p>
            <w:pPr>
              <w:spacing w:before="104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3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5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艺术类本科生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3"/>
              <w:rPr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highlight w:val="none"/>
                <w:lang w:val="en-US" w:eastAsia="zh-CN"/>
              </w:rPr>
              <w:t>8000</w:t>
            </w:r>
          </w:p>
        </w:tc>
        <w:tc>
          <w:tcPr>
            <w:tcW w:w="1559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9" w:line="177" w:lineRule="auto"/>
              <w:ind w:left="578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艺术类、音乐类、播音与主持艺术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本科生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0"/>
              <w:rPr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559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7" w:line="177" w:lineRule="auto"/>
              <w:ind w:left="585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48" w:type="dxa"/>
            <w:vAlign w:val="top"/>
          </w:tcPr>
          <w:p>
            <w:pPr>
              <w:spacing w:before="105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文法经史哲管农林、师范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、民族类专科生</w:t>
            </w:r>
          </w:p>
        </w:tc>
        <w:tc>
          <w:tcPr>
            <w:tcW w:w="1418" w:type="dxa"/>
            <w:vAlign w:val="top"/>
          </w:tcPr>
          <w:p>
            <w:pPr>
              <w:spacing w:before="154" w:line="179" w:lineRule="auto"/>
              <w:ind w:left="472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  <w:highlight w:val="none"/>
              </w:rPr>
              <w:t>3700</w:t>
            </w:r>
          </w:p>
        </w:tc>
        <w:tc>
          <w:tcPr>
            <w:tcW w:w="1559" w:type="dxa"/>
            <w:vAlign w:val="top"/>
          </w:tcPr>
          <w:p>
            <w:pPr>
              <w:spacing w:before="105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4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2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7" w:line="179" w:lineRule="auto"/>
              <w:ind w:left="585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理工类专科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</w:p>
        </w:tc>
        <w:tc>
          <w:tcPr>
            <w:tcW w:w="1418" w:type="dxa"/>
            <w:vAlign w:val="top"/>
          </w:tcPr>
          <w:p>
            <w:pPr>
              <w:spacing w:before="157" w:line="179" w:lineRule="auto"/>
              <w:ind w:left="466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410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60" w:line="177" w:lineRule="auto"/>
              <w:ind w:left="584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艺术类专科生</w:t>
            </w:r>
          </w:p>
        </w:tc>
        <w:tc>
          <w:tcPr>
            <w:tcW w:w="1418" w:type="dxa"/>
            <w:vAlign w:val="top"/>
          </w:tcPr>
          <w:p>
            <w:pPr>
              <w:spacing w:before="158" w:line="179" w:lineRule="auto"/>
              <w:ind w:left="47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  <w:highlight w:val="none"/>
              </w:rPr>
              <w:t>6000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8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2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3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族预科本科生(含一类模式)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2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  <w:highlight w:val="none"/>
              </w:rPr>
              <w:t>5500</w:t>
            </w:r>
          </w:p>
        </w:tc>
        <w:tc>
          <w:tcPr>
            <w:tcW w:w="1559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19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凉发改价格函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[201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3]45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3" w:line="221" w:lineRule="auto"/>
              <w:ind w:left="75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8" w:line="179" w:lineRule="auto"/>
              <w:ind w:left="58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1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9" w:line="219" w:lineRule="auto"/>
              <w:ind w:left="13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族预科专科生(含一类模式)</w:t>
            </w:r>
          </w:p>
        </w:tc>
        <w:tc>
          <w:tcPr>
            <w:tcW w:w="1418" w:type="dxa"/>
            <w:vAlign w:val="top"/>
          </w:tcPr>
          <w:p>
            <w:pPr>
              <w:spacing w:before="158" w:line="179" w:lineRule="auto"/>
              <w:ind w:left="466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410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559" w:type="dxa"/>
            <w:vAlign w:val="top"/>
          </w:tcPr>
          <w:p>
            <w:pPr>
              <w:spacing w:before="109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8" w:line="230" w:lineRule="auto"/>
              <w:ind w:left="119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凉发改价格函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[201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3]45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6" w:line="221" w:lineRule="auto"/>
              <w:ind w:left="75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9" w:line="179" w:lineRule="auto"/>
              <w:ind w:left="53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1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住宿费</w:t>
            </w:r>
          </w:p>
        </w:tc>
        <w:tc>
          <w:tcPr>
            <w:tcW w:w="4677" w:type="dxa"/>
            <w:vAlign w:val="top"/>
          </w:tcPr>
          <w:p>
            <w:pPr>
              <w:spacing w:before="110" w:line="227" w:lineRule="auto"/>
              <w:ind w:left="11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全日制在校住宿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公寓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学生</w:t>
            </w:r>
          </w:p>
        </w:tc>
        <w:tc>
          <w:tcPr>
            <w:tcW w:w="1418" w:type="dxa"/>
            <w:vAlign w:val="top"/>
          </w:tcPr>
          <w:p>
            <w:pPr>
              <w:spacing w:before="159" w:line="179" w:lineRule="auto"/>
              <w:ind w:left="254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  <w:highlight w:val="none"/>
              </w:rPr>
              <w:t>600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-1200</w:t>
            </w:r>
          </w:p>
        </w:tc>
        <w:tc>
          <w:tcPr>
            <w:tcW w:w="1559" w:type="dxa"/>
            <w:vAlign w:val="top"/>
          </w:tcPr>
          <w:p>
            <w:pPr>
              <w:spacing w:before="109" w:line="233" w:lineRule="auto"/>
              <w:ind w:left="23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9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川教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[2007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]190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6" w:line="221" w:lineRule="auto"/>
              <w:ind w:left="75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9" w:line="178" w:lineRule="auto"/>
              <w:ind w:left="53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检费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入学新生(含专升本新生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18" w:type="dxa"/>
            <w:vAlign w:val="top"/>
          </w:tcPr>
          <w:p>
            <w:pPr>
              <w:spacing w:before="157" w:line="179" w:lineRule="auto"/>
              <w:ind w:left="595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50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生</w:t>
            </w:r>
          </w:p>
        </w:tc>
        <w:tc>
          <w:tcPr>
            <w:tcW w:w="2834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川价发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  <w:highlight w:val="none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5]122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86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入学体检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73" w:line="179" w:lineRule="auto"/>
              <w:ind w:left="533"/>
              <w:rPr>
                <w:rFonts w:ascii="Calibri" w:hAnsi="Calibri" w:eastAsia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248" w:type="dxa"/>
            <w:vAlign w:val="top"/>
          </w:tcPr>
          <w:p>
            <w:pPr>
              <w:spacing w:before="40" w:line="232" w:lineRule="auto"/>
              <w:ind w:left="114" w:right="107" w:firstLine="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>大学生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  <w:highlight w:val="none"/>
              </w:rPr>
              <w:t>基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  <w:highlight w:val="none"/>
              </w:rPr>
              <w:t>本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>医疗保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险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94" w:line="255" w:lineRule="auto"/>
              <w:ind w:left="112" w:right="10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全日制在校生(不含相关部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门认定的特殊困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难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群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体学生)</w:t>
            </w:r>
          </w:p>
        </w:tc>
        <w:tc>
          <w:tcPr>
            <w:tcW w:w="141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73" w:line="179" w:lineRule="auto"/>
              <w:ind w:left="535"/>
              <w:rPr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5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78" w:line="233" w:lineRule="auto"/>
              <w:ind w:left="35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元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生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8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78" w:line="220" w:lineRule="auto"/>
              <w:ind w:left="12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医保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发〔</w:t>
            </w:r>
            <w:r>
              <w:rPr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ascii="Calibri" w:hAnsi="Calibri" w:eastAsia="Calibri" w:cs="Calibri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1" w:lineRule="auto"/>
              <w:ind w:left="96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代管费</w:t>
            </w:r>
          </w:p>
        </w:tc>
      </w:tr>
    </w:tbl>
    <w:p>
      <w:pPr>
        <w:spacing w:line="115" w:lineRule="exact"/>
        <w:rPr>
          <w:rFonts w:ascii="Arial"/>
          <w:sz w:val="10"/>
        </w:rPr>
      </w:pPr>
    </w:p>
    <w:p>
      <w:pPr>
        <w:sectPr>
          <w:type w:val="continuous"/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before="56" w:line="185" w:lineRule="auto"/>
        <w:ind w:left="124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监督投诉电话：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12358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凉山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州发改委监制</w:t>
      </w:r>
    </w:p>
    <w:p>
      <w:pPr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11420" w:space="100"/>
            <w:col w:w="4052"/>
          </w:cols>
        </w:sectPr>
      </w:pPr>
    </w:p>
    <w:p>
      <w:pPr>
        <w:spacing w:before="88" w:line="223" w:lineRule="auto"/>
        <w:ind w:left="527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-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西昌学院支付</w:t>
      </w:r>
      <w:r>
        <w:rPr>
          <w:rFonts w:ascii="宋体" w:hAnsi="宋体" w:eastAsia="宋体" w:cs="宋体"/>
          <w:spacing w:val="-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宝、</w:t>
      </w:r>
      <w:r>
        <w:rPr>
          <w:rFonts w:ascii="宋体" w:hAnsi="宋体" w:eastAsia="宋体" w:cs="宋体"/>
          <w:spacing w:val="-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银联支付交费流程图</w:t>
      </w:r>
    </w:p>
    <w:p/>
    <w:p>
      <w:pPr>
        <w:spacing w:line="62" w:lineRule="exact"/>
      </w:pPr>
    </w:p>
    <w:tbl>
      <w:tblPr>
        <w:tblStyle w:val="4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85" w:type="dxa"/>
            <w:vAlign w:val="top"/>
          </w:tcPr>
          <w:p>
            <w:pPr>
              <w:spacing w:before="244" w:line="220" w:lineRule="auto"/>
              <w:ind w:left="5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浏览器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中输下面网址或搜索：西昌学院校园统一支付平台</w:t>
            </w:r>
          </w:p>
          <w:p>
            <w:pPr>
              <w:spacing w:before="209" w:line="230" w:lineRule="auto"/>
              <w:ind w:left="192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"/>
                <w:sz w:val="43"/>
                <w:szCs w:val="43"/>
                <w14:textOutline w14:w="79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 xml:space="preserve"> </w:t>
            </w:r>
            <w:r>
              <w:fldChar w:fldCharType="begin"/>
            </w:r>
            <w:r>
              <w:instrText xml:space="preserve"> HYPERLINK "https://jf.xcc.edu.cn"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https://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jf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xcc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edu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cn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fldChar w:fldCharType="end"/>
            </w:r>
            <w:r>
              <w:rPr>
                <w:rFonts w:ascii="Calibri" w:hAnsi="Calibri" w:eastAsia="Calibri" w:cs="Calibri"/>
                <w:spacing w:val="-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  <w14:textOutline w14:w="79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before="15" w:line="406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" w:lineRule="exact"/>
      </w:pPr>
    </w:p>
    <w:tbl>
      <w:tblPr>
        <w:tblStyle w:val="4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8385" w:type="dxa"/>
            <w:vAlign w:val="top"/>
          </w:tcPr>
          <w:p>
            <w:pPr>
              <w:spacing w:before="149" w:line="220" w:lineRule="auto"/>
              <w:ind w:left="1901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登陆：西昌学院校园统一支付平台</w:t>
            </w:r>
          </w:p>
          <w:p>
            <w:pPr>
              <w:spacing w:before="66" w:line="264" w:lineRule="auto"/>
              <w:ind w:left="156" w:right="139" w:firstLine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用户名登陆方式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用户名(学号)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密码(初始密码：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XCxy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@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号后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6</w:t>
            </w:r>
            <w:r>
              <w:rPr>
                <w:rFonts w:ascii="Calibri" w:hAnsi="Calibri" w:eastAsia="Calibri" w:cs="Calibri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位，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首次登陆后需修改密码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)证件号登陆方式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身份证号码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</w:tr>
    </w:tbl>
    <w:p>
      <w:pPr>
        <w:spacing w:before="45" w:line="406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3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385" w:type="dxa"/>
            <w:vAlign w:val="top"/>
          </w:tcPr>
          <w:p>
            <w:pPr>
              <w:spacing w:before="244" w:line="220" w:lineRule="auto"/>
              <w:ind w:left="2010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4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1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核对信息(学号、姓名)是否正确。</w:t>
            </w:r>
          </w:p>
        </w:tc>
      </w:tr>
    </w:tbl>
    <w:p>
      <w:pPr>
        <w:spacing w:line="398" w:lineRule="exact"/>
        <w:ind w:firstLine="4155"/>
        <w:textAlignment w:val="center"/>
      </w:pPr>
      <w:r>
        <w:drawing>
          <wp:inline distT="0" distB="0" distL="0" distR="0">
            <wp:extent cx="337820" cy="25209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295" w:type="dxa"/>
            <w:vAlign w:val="top"/>
          </w:tcPr>
          <w:p>
            <w:pPr>
              <w:spacing w:before="143" w:line="278" w:lineRule="auto"/>
              <w:ind w:left="514" w:right="140" w:hanging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2"/>
                <w:sz w:val="28"/>
                <w:szCs w:val="28"/>
              </w:rPr>
              <w:t>4.</w:t>
            </w:r>
            <w:r>
              <w:rPr>
                <w:rFonts w:ascii="Calibri" w:hAnsi="Calibri" w:eastAsia="Calibri" w:cs="Calibri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点“学费缴费”，勾选交费期间、项目，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根据实际入住公寓、宿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舍住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宿标准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修改住宿费金额</w:t>
            </w:r>
          </w:p>
        </w:tc>
      </w:tr>
    </w:tbl>
    <w:p>
      <w:pPr>
        <w:spacing w:line="400" w:lineRule="exact"/>
        <w:ind w:firstLine="4155"/>
        <w:textAlignment w:val="center"/>
      </w:pPr>
      <w:r>
        <w:drawing>
          <wp:inline distT="0" distB="0" distL="0" distR="0">
            <wp:extent cx="337820" cy="253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2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295" w:type="dxa"/>
            <w:vAlign w:val="top"/>
          </w:tcPr>
          <w:p>
            <w:pPr>
              <w:spacing w:before="246" w:line="219" w:lineRule="auto"/>
              <w:ind w:left="59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"/>
                <w:sz w:val="28"/>
                <w:szCs w:val="28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核对左下角缴费金额合计无误后，点右下角“缴”按钮</w:t>
            </w:r>
          </w:p>
        </w:tc>
      </w:tr>
    </w:tbl>
    <w:p>
      <w:pPr>
        <w:spacing w:before="60" w:line="407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95" w:type="dxa"/>
            <w:vAlign w:val="top"/>
          </w:tcPr>
          <w:p>
            <w:pPr>
              <w:spacing w:before="244" w:line="220" w:lineRule="auto"/>
              <w:ind w:left="15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6.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择“支付宝”、“银联支付”缴费(要开通对应支付方式功能)</w:t>
            </w:r>
          </w:p>
        </w:tc>
      </w:tr>
    </w:tbl>
    <w:p>
      <w:pPr>
        <w:spacing w:before="30" w:line="407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95" w:type="dxa"/>
            <w:vAlign w:val="top"/>
          </w:tcPr>
          <w:p>
            <w:pPr>
              <w:spacing w:before="245" w:line="220" w:lineRule="auto"/>
              <w:ind w:left="51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4"/>
                <w:sz w:val="28"/>
                <w:szCs w:val="28"/>
              </w:rPr>
              <w:t>7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缴费完成票据获取：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菜单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—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订单查询进入支付成功订单，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</w:t>
            </w:r>
          </w:p>
          <w:p>
            <w:pPr>
              <w:spacing w:before="289" w:line="218" w:lineRule="auto"/>
              <w:ind w:left="8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订单明细中，点电子票据“查询”按钮获取电子票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据。</w:t>
            </w:r>
          </w:p>
        </w:tc>
      </w:tr>
    </w:tbl>
    <w:p>
      <w:pPr>
        <w:spacing w:line="341" w:lineRule="auto"/>
        <w:rPr>
          <w:rFonts w:ascii="Arial"/>
          <w:sz w:val="21"/>
        </w:rPr>
      </w:pPr>
    </w:p>
    <w:p>
      <w:pPr>
        <w:spacing w:before="306" w:line="262" w:lineRule="auto"/>
        <w:ind w:left="104" w:firstLine="165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Calibri" w:hAnsi="Calibri" w:eastAsia="Calibri" w:cs="Calibri"/>
          <w:b/>
          <w:bCs/>
          <w:spacing w:val="-7"/>
          <w:sz w:val="100"/>
          <w:szCs w:val="100"/>
        </w:rPr>
        <w:t>https</w:t>
      </w:r>
      <w:r>
        <w:rPr>
          <w:rFonts w:ascii="Calibri" w:hAnsi="Calibri" w:eastAsia="Calibri" w:cs="Calibri"/>
          <w:b/>
          <w:bCs/>
          <w:spacing w:val="-14"/>
          <w:sz w:val="100"/>
          <w:szCs w:val="100"/>
        </w:rPr>
        <w:t>:/</w:t>
      </w:r>
      <w:r>
        <w:rPr>
          <w:rFonts w:ascii="Calibri" w:hAnsi="Calibri" w:eastAsia="Calibri" w:cs="Calibri"/>
          <w:b/>
          <w:bCs/>
          <w:spacing w:val="-9"/>
          <w:sz w:val="100"/>
          <w:szCs w:val="100"/>
        </w:rPr>
        <w:t>/</w:t>
      </w:r>
      <w:r>
        <w:rPr>
          <w:rFonts w:ascii="Calibri" w:hAnsi="Calibri" w:eastAsia="Calibri" w:cs="Calibri"/>
          <w:b/>
          <w:bCs/>
          <w:spacing w:val="-7"/>
          <w:sz w:val="100"/>
          <w:szCs w:val="100"/>
        </w:rPr>
        <w:t>jf.xcc.edu.cn</w:t>
      </w:r>
      <w:r>
        <w:rPr>
          <w:rFonts w:ascii="Calibri" w:hAnsi="Calibri" w:eastAsia="Calibri" w:cs="Calibri"/>
          <w:sz w:val="100"/>
          <w:szCs w:val="100"/>
        </w:rPr>
        <w:t xml:space="preserve"> </w:t>
      </w:r>
      <w:r>
        <w:rPr>
          <w:rFonts w:ascii="微软雅黑" w:hAnsi="微软雅黑" w:eastAsia="微软雅黑" w:cs="微软雅黑"/>
          <w:spacing w:val="-2"/>
          <w:sz w:val="72"/>
          <w:szCs w:val="72"/>
          <w14:textOutline w14:w="9525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西昌学院校</w:t>
      </w:r>
      <w:r>
        <w:rPr>
          <w:rFonts w:ascii="微软雅黑" w:hAnsi="微软雅黑" w:eastAsia="微软雅黑" w:cs="微软雅黑"/>
          <w:spacing w:val="-1"/>
          <w:sz w:val="72"/>
          <w:szCs w:val="72"/>
          <w14:textOutline w14:w="9525" w14:cap="flat" w14:cmpd="sng">
            <w14:solidFill>
              <w14:srgbClr w14:val="000000"/>
            </w14:solidFill>
            <w14:prstDash w14:val="solid"/>
            <w14:miter w14:val="0"/>
          </w14:textOutline>
        </w:rPr>
        <w:t>园统一支付平台</w:t>
      </w:r>
    </w:p>
    <w:p>
      <w:pPr>
        <w:sectPr>
          <w:pgSz w:w="11907" w:h="16839"/>
          <w:pgMar w:top="722" w:right="1633" w:bottom="0" w:left="1545" w:header="0" w:footer="0" w:gutter="0"/>
          <w:cols w:space="720" w:num="1"/>
        </w:sectPr>
      </w:pPr>
    </w:p>
    <w:p>
      <w:pPr>
        <w:spacing w:before="88" w:line="223" w:lineRule="auto"/>
        <w:ind w:left="4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西昌学院微信支付、银联支付交费流程</w:t>
      </w:r>
      <w:r>
        <w:rPr>
          <w:rFonts w:ascii="宋体" w:hAnsi="宋体" w:eastAsia="宋体" w:cs="宋体"/>
          <w:spacing w:val="8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图</w:t>
      </w:r>
    </w:p>
    <w:p/>
    <w:p>
      <w:pPr>
        <w:spacing w:line="212" w:lineRule="exact"/>
      </w:pPr>
    </w:p>
    <w:tbl>
      <w:tblPr>
        <w:tblStyle w:val="4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85" w:type="dxa"/>
            <w:vAlign w:val="top"/>
          </w:tcPr>
          <w:p>
            <w:pPr>
              <w:spacing w:before="243" w:line="220" w:lineRule="auto"/>
              <w:ind w:left="64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微信搜索“西昌学院”微信公众号(或扫下方二维码)</w:t>
            </w:r>
          </w:p>
          <w:p>
            <w:pPr>
              <w:spacing w:before="290" w:line="220" w:lineRule="auto"/>
              <w:ind w:left="411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玩转西院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8"/>
                <w:szCs w:val="28"/>
              </w:rPr>
              <w:t>——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学生在线缴费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8"/>
                <w:szCs w:val="28"/>
              </w:rPr>
              <w:t>——</w:t>
            </w: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西昌学院校园统一支付平台</w:t>
            </w:r>
          </w:p>
        </w:tc>
      </w:tr>
    </w:tbl>
    <w:p>
      <w:pPr>
        <w:spacing w:line="390" w:lineRule="exact"/>
        <w:ind w:firstLine="4155"/>
        <w:textAlignment w:val="center"/>
      </w:pPr>
      <w:r>
        <w:drawing>
          <wp:inline distT="0" distB="0" distL="0" distR="0">
            <wp:extent cx="337820" cy="24765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385" w:type="dxa"/>
        <w:tblInd w:w="2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8385" w:type="dxa"/>
            <w:vAlign w:val="top"/>
          </w:tcPr>
          <w:p>
            <w:pPr>
              <w:spacing w:before="136" w:line="220" w:lineRule="auto"/>
              <w:ind w:left="1900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登陆：西昌学院校园统一支付平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台</w:t>
            </w:r>
          </w:p>
          <w:p>
            <w:pPr>
              <w:spacing w:before="66" w:line="264" w:lineRule="auto"/>
              <w:ind w:left="154" w:right="141" w:firstLine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用户名登陆方式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用户名(学号)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密码(初始密码：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XCxy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@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号后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6</w:t>
            </w:r>
            <w:r>
              <w:rPr>
                <w:rFonts w:ascii="Calibri" w:hAnsi="Calibri" w:eastAsia="Calibri" w:cs="Calibri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位，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首次登陆后需修改密码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)证件号登陆方式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身份证号码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</w:tr>
    </w:tbl>
    <w:p>
      <w:pPr>
        <w:spacing w:line="368" w:lineRule="exact"/>
        <w:ind w:firstLine="4155"/>
        <w:textAlignment w:val="center"/>
      </w:pPr>
      <w:r>
        <w:drawing>
          <wp:inline distT="0" distB="0" distL="0" distR="0">
            <wp:extent cx="337820" cy="2336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3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385" w:type="dxa"/>
            <w:vAlign w:val="top"/>
          </w:tcPr>
          <w:p>
            <w:pPr>
              <w:spacing w:before="232" w:line="220" w:lineRule="auto"/>
              <w:ind w:left="1758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2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核对信息(学号、姓名)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是否正确。</w:t>
            </w:r>
          </w:p>
        </w:tc>
      </w:tr>
    </w:tbl>
    <w:p>
      <w:pPr>
        <w:spacing w:before="30" w:line="391" w:lineRule="exact"/>
        <w:ind w:firstLine="4155"/>
        <w:textAlignment w:val="center"/>
      </w:pPr>
      <w:r>
        <w:drawing>
          <wp:inline distT="0" distB="0" distL="0" distR="0">
            <wp:extent cx="337820" cy="24828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295" w:type="dxa"/>
            <w:vAlign w:val="top"/>
          </w:tcPr>
          <w:p>
            <w:pPr>
              <w:spacing w:before="134" w:line="278" w:lineRule="auto"/>
              <w:ind w:left="515" w:right="158" w:hanging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8"/>
                <w:szCs w:val="28"/>
              </w:rPr>
              <w:t>5.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点“学费缴费”，勾选交费期间、项目，</w:t>
            </w:r>
            <w:r>
              <w:rPr>
                <w:rFonts w:ascii="宋体" w:hAnsi="宋体" w:eastAsia="宋体" w:cs="宋体"/>
                <w:color w:val="FF0000"/>
                <w:spacing w:val="-3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根据实际入住公寓(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宿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1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舍)住宿标准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修改住宿费金额</w:t>
            </w:r>
          </w:p>
        </w:tc>
      </w:tr>
    </w:tbl>
    <w:p>
      <w:pPr>
        <w:spacing w:before="30" w:line="406" w:lineRule="exact"/>
        <w:ind w:firstLine="4155"/>
        <w:textAlignment w:val="center"/>
      </w:pPr>
      <w:r>
        <w:drawing>
          <wp:inline distT="0" distB="0" distL="0" distR="0">
            <wp:extent cx="337820" cy="2571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295" w:type="dxa"/>
            <w:vAlign w:val="top"/>
          </w:tcPr>
          <w:p>
            <w:pPr>
              <w:spacing w:before="246" w:line="219" w:lineRule="auto"/>
              <w:ind w:left="589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"/>
                <w:sz w:val="28"/>
                <w:szCs w:val="28"/>
              </w:rPr>
              <w:t>6.</w:t>
            </w:r>
            <w:r>
              <w:rPr>
                <w:rFonts w:ascii="Calibri" w:hAnsi="Calibri" w:eastAsia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核对左下角缴费金额合计无误后，点右下角“缴”按钮</w:t>
            </w:r>
          </w:p>
        </w:tc>
      </w:tr>
    </w:tbl>
    <w:p>
      <w:pPr>
        <w:spacing w:before="105" w:line="408" w:lineRule="exact"/>
        <w:ind w:firstLine="4155"/>
        <w:textAlignment w:val="center"/>
      </w:pPr>
      <w:r>
        <w:drawing>
          <wp:inline distT="0" distB="0" distL="0" distR="0">
            <wp:extent cx="337820" cy="25844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95" w:type="dxa"/>
            <w:vAlign w:val="top"/>
          </w:tcPr>
          <w:p>
            <w:pPr>
              <w:spacing w:before="244" w:line="220" w:lineRule="auto"/>
              <w:ind w:left="15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22"/>
                <w:sz w:val="28"/>
                <w:szCs w:val="28"/>
              </w:rPr>
              <w:t>7</w:t>
            </w:r>
            <w:r>
              <w:rPr>
                <w:rFonts w:ascii="Calibri" w:hAnsi="Calibri" w:eastAsia="Calibri" w:cs="Calibri"/>
                <w:b/>
                <w:bCs/>
                <w:spacing w:val="-21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选择“微信支付”、“银联支付”缴费(要开通对应支付方式功能)</w:t>
            </w:r>
          </w:p>
        </w:tc>
      </w:tr>
    </w:tbl>
    <w:p>
      <w:pPr>
        <w:spacing w:before="75" w:line="408" w:lineRule="exact"/>
        <w:ind w:firstLine="4155"/>
        <w:textAlignment w:val="center"/>
      </w:pPr>
      <w:r>
        <w:drawing>
          <wp:inline distT="0" distB="0" distL="0" distR="0">
            <wp:extent cx="337820" cy="2584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" w:lineRule="exact"/>
      </w:pPr>
    </w:p>
    <w:tbl>
      <w:tblPr>
        <w:tblStyle w:val="4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95" w:type="dxa"/>
            <w:vAlign w:val="top"/>
          </w:tcPr>
          <w:p>
            <w:pPr>
              <w:spacing w:before="245" w:line="220" w:lineRule="auto"/>
              <w:ind w:left="512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1"/>
                <w:sz w:val="28"/>
                <w:szCs w:val="28"/>
              </w:rPr>
              <w:t>8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缴费完成票据获取：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菜单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—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订单查询进入支付成功订单，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</w:t>
            </w:r>
          </w:p>
          <w:p>
            <w:pPr>
              <w:spacing w:before="289" w:line="218" w:lineRule="auto"/>
              <w:ind w:left="8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订单明细中，点电子票据“查询”按钮获取电子票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据。</w:t>
            </w:r>
          </w:p>
        </w:tc>
      </w:tr>
    </w:tbl>
    <w:p>
      <w:pPr>
        <w:spacing w:before="90" w:line="3075" w:lineRule="exact"/>
        <w:ind w:firstLine="2940"/>
        <w:textAlignment w:val="center"/>
      </w:pPr>
      <w:r>
        <w:drawing>
          <wp:inline distT="0" distB="0" distL="0" distR="0">
            <wp:extent cx="1952625" cy="195262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722" w:right="1751" w:bottom="0" w:left="1545" w:header="0" w:footer="0" w:gutter="0"/>
          <w:cols w:space="720" w:num="1"/>
        </w:sectPr>
      </w:pPr>
    </w:p>
    <w:p>
      <w:pPr>
        <w:spacing w:before="88" w:line="223" w:lineRule="auto"/>
        <w:ind w:left="39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交费常见问题解释</w:t>
      </w:r>
    </w:p>
    <w:p>
      <w:pPr>
        <w:spacing w:before="180" w:line="412" w:lineRule="auto"/>
        <w:ind w:left="1" w:right="78" w:firstLine="57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1</w:t>
      </w:r>
      <w:r>
        <w:rPr>
          <w:rFonts w:ascii="Calibri" w:hAnsi="Calibri" w:eastAsia="Calibri" w:cs="Calibri"/>
          <w:b/>
          <w:bCs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国家开发银行助学贷款，根据学校学生资助管理中心安排，请同学们自己计算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应缴金额(学费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+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住宿费)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写在回执单上，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将贷款回执交二级学院辅导员汇总到二级学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院学生科。请二级学院学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生科在录入回执时按照应缴金额录入国家开发银行助学贷款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业务管理系统，以免后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续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产生比较麻烦的退费手续。国家开发银行助学贷款根据以往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经验，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一般要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11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月中下旬才陆续到账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4" w:line="411" w:lineRule="auto"/>
        <w:ind w:firstLine="56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2.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川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省农信社助学贷款，根据学校学生资助管理中心安排，请同学们将贷款回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执交二级学院辅导员汇总到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二级学院学生科，后续请继续关注四川农信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</w:rPr>
        <w:t>APP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上贷款进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度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和流程，贷款下发后，请及时点击“去缴费”，根据自己应缴金额(学费</w:t>
      </w: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>+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住宿费)，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将应交金额转入学校账户，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不要多转，以免产生比较麻烦的退费手续。并于缴费成功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4"/>
          <w:sz w:val="28"/>
          <w:szCs w:val="28"/>
        </w:rPr>
        <w:t>10</w:t>
      </w:r>
      <w:r>
        <w:rPr>
          <w:rFonts w:ascii="Calibri" w:hAnsi="Calibri" w:eastAsia="Calibri" w:cs="Calibri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个工作日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后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，到计财处认领、并完成缴费手续。(由于农信社贷款信息较少，只有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姓名、账号、金额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，如果收费系统中存在相同名字，计财处就无法判断)。</w:t>
      </w:r>
    </w:p>
    <w:p>
      <w:pPr>
        <w:spacing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其他省份非国家开发银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行生源地助学贷款请参考四川省农信助学贷款执行。</w:t>
      </w:r>
    </w:p>
    <w:p>
      <w:pPr>
        <w:spacing w:before="287" w:line="412" w:lineRule="auto"/>
        <w:ind w:left="3" w:right="78" w:firstLine="55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4.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新生(专升本)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住宿费由于计财处暂时不能获取实际入住准确标准，北校区按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照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1200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元预录入，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南校区按照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800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元预录入，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预科按照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800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元预录入。北校区和南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区的同学可根据自己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实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际入住标准修改交费金额后，再进行缴费。预科同学可直接缴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费</w:t>
      </w:r>
      <w:r>
        <w:rPr>
          <w:rFonts w:ascii="宋体" w:hAnsi="宋体" w:eastAsia="宋体" w:cs="宋体"/>
          <w:spacing w:val="-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2" w:line="411" w:lineRule="auto"/>
        <w:ind w:left="4" w:right="82" w:firstLine="56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0"/>
          <w:sz w:val="28"/>
          <w:szCs w:val="28"/>
        </w:rPr>
        <w:t>5</w:t>
      </w: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在校生住宿费根据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2020</w:t>
      </w:r>
      <w:r>
        <w:rPr>
          <w:rFonts w:ascii="Calibri" w:hAnsi="Calibri" w:eastAsia="Calibri" w:cs="Calibri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年二级学院反馈住宿费标准导入，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2021</w:t>
      </w:r>
      <w:r>
        <w:rPr>
          <w:rFonts w:ascii="Calibri" w:hAnsi="Calibri" w:eastAsia="Calibri" w:cs="Calibri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年按照上一年住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宿费标准导入，如因转专业等原因寝室标准发生变化，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请及时告知计财处。并按照实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际入住标准进行缴费</w:t>
      </w:r>
      <w:r>
        <w:rPr>
          <w:rFonts w:ascii="宋体" w:hAnsi="宋体" w:eastAsia="宋体" w:cs="宋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1" w:line="411" w:lineRule="auto"/>
        <w:ind w:left="4" w:right="85" w:firstLine="56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5</w:t>
      </w:r>
      <w:r>
        <w:rPr>
          <w:rFonts w:ascii="Calibri" w:hAnsi="Calibri" w:eastAsia="Calibri" w:cs="Calibri"/>
          <w:b/>
          <w:bCs/>
          <w:spacing w:val="7"/>
          <w:sz w:val="28"/>
          <w:szCs w:val="28"/>
        </w:rPr>
        <w:t>.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如果多交了住宿费，请找二级学院或后勤管理处宿舍管理科出具证明、携带本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人有效证件到计财处收费大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厅完成退费。</w:t>
      </w:r>
    </w:p>
    <w:p>
      <w:pPr>
        <w:spacing w:before="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6.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ascii="宋体" w:hAnsi="宋体" w:eastAsia="宋体" w:cs="宋体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生基本医疗保险费属于代收费，按照属地原则、自愿原则，所有在校学生</w:t>
      </w:r>
    </w:p>
    <w:p>
      <w:pPr>
        <w:sectPr>
          <w:pgSz w:w="11907" w:h="16839"/>
          <w:pgMar w:top="1347" w:right="637" w:bottom="0" w:left="728" w:header="0" w:footer="0" w:gutter="0"/>
          <w:cols w:space="720" w:num="1"/>
        </w:sectPr>
      </w:pPr>
    </w:p>
    <w:p>
      <w:pPr>
        <w:spacing w:before="54" w:line="417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尽量在学校购买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，如未在学校购买，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请务必在家里购买，确定参加医保。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有关部门认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定的特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殊困难群体学生请回家庭所在地参保。(相关医保政策及报销请咨询学生工作部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0834-2580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013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)。</w:t>
      </w:r>
    </w:p>
    <w:sectPr>
      <w:pgSz w:w="11907" w:h="16839"/>
      <w:pgMar w:top="835" w:right="717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Mjc1ZDQ4MGQ2ZTA1OTc2YjFjN2U0ZGM0MjkwZmQifQ=="/>
  </w:docVars>
  <w:rsids>
    <w:rsidRoot w:val="00000000"/>
    <w:rsid w:val="008E7C7F"/>
    <w:rsid w:val="3EFF7A99"/>
    <w:rsid w:val="3F782A85"/>
    <w:rsid w:val="70A9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2099</Words>
  <Characters>2374</Characters>
  <TotalTime>3</TotalTime>
  <ScaleCrop>false</ScaleCrop>
  <LinksUpToDate>false</LinksUpToDate>
  <CharactersWithSpaces>2543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2021-09-01T10:58:00Z</dcterms:created>
  <dc:creator>魏来科</dc:creator>
  <cp:lastModifiedBy>体验用户56</cp:lastModifiedBy>
  <dcterms:modified xsi:type="dcterms:W3CDTF">2024-07-02T01:06:03Z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2023-04-26T13:02:54Z</vt:filetime>
  </property>
  <property fmtid="{D5CDD505-2E9C-101B-9397-08002B2CF9AE}" pid="4" name="KSOProductBuildVer">
    <vt:lpwstr>2052-12.1.0.15374</vt:lpwstr>
  </property>
  <property fmtid="{D5CDD505-2E9C-101B-9397-08002B2CF9AE}" pid="5" name="ICV">
    <vt:lpwstr>DFD9431E18DA44EB8C8DF9ACDEBA7F83_13</vt:lpwstr>
  </property>
</Properties>
</file>