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7A286">
      <w:pPr>
        <w:pStyle w:val="2"/>
        <w:spacing w:before="166" w:line="220" w:lineRule="auto"/>
        <w:ind w:left="49"/>
      </w:pPr>
      <w:r>
        <w:rPr>
          <w:spacing w:val="-11"/>
        </w:rPr>
        <w:t>附件</w:t>
      </w:r>
      <w:r>
        <w:rPr>
          <w:spacing w:val="38"/>
        </w:rPr>
        <w:t xml:space="preserve"> </w:t>
      </w:r>
      <w:r>
        <w:rPr>
          <w:spacing w:val="-11"/>
        </w:rPr>
        <w:t>1：</w:t>
      </w:r>
    </w:p>
    <w:p w14:paraId="3E56AAE2">
      <w:pPr>
        <w:spacing w:before="331" w:line="209" w:lineRule="auto"/>
        <w:jc w:val="center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  <w:lang w:val="en-US" w:eastAsia="zh-CN"/>
        </w:rPr>
        <w:t>西昌学院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研究生教材选用要求</w:t>
      </w:r>
    </w:p>
    <w:p w14:paraId="47D09BF6">
      <w:pPr>
        <w:pStyle w:val="2"/>
        <w:spacing w:before="317" w:line="313" w:lineRule="auto"/>
        <w:ind w:left="28" w:firstLine="636"/>
        <w:jc w:val="both"/>
      </w:pPr>
      <w:r>
        <w:rPr>
          <w:spacing w:val="6"/>
        </w:rPr>
        <w:t>1.坚持凡选必审原则。各研究生培养单位</w:t>
      </w:r>
      <w:r>
        <w:rPr>
          <w:spacing w:val="-1"/>
        </w:rPr>
        <w:t>分学术委员会应对研究生教材内容的政治性、思想性、学术性、</w:t>
      </w:r>
      <w:r>
        <w:rPr>
          <w:spacing w:val="7"/>
        </w:rPr>
        <w:t>规范性、先进性、适宜性进行研判与审查。未按规定程序审查</w:t>
      </w:r>
      <w:r>
        <w:rPr>
          <w:spacing w:val="8"/>
        </w:rPr>
        <w:t>的教材不得选用，未经审查通过的教材不得选用。</w:t>
      </w:r>
    </w:p>
    <w:p w14:paraId="6F17A2DE">
      <w:pPr>
        <w:pStyle w:val="2"/>
        <w:spacing w:before="200" w:line="320" w:lineRule="auto"/>
        <w:ind w:left="31" w:right="91" w:firstLine="626"/>
        <w:jc w:val="both"/>
      </w:pPr>
      <w:r>
        <w:rPr>
          <w:spacing w:val="6"/>
        </w:rPr>
        <w:t>2.坚持质量优先原则。优先选用“马工程”重点教材、国</w:t>
      </w:r>
      <w:r>
        <w:rPr>
          <w:spacing w:val="7"/>
        </w:rPr>
        <w:t>家和省部级精品教材、规划教材及教育部各专业教学指导委员会推荐教材。</w:t>
      </w:r>
      <w:r>
        <w:rPr>
          <w:b/>
          <w:bCs/>
          <w:spacing w:val="7"/>
        </w:rPr>
        <w:t>有对应“马工程”重点教材的课程必须选用</w:t>
      </w:r>
      <w:r>
        <w:rPr>
          <w:rFonts w:ascii="Calibri" w:hAnsi="Calibri" w:eastAsia="Calibri" w:cs="Calibri"/>
          <w:b/>
          <w:bCs/>
          <w:spacing w:val="7"/>
        </w:rPr>
        <w:t>“</w:t>
      </w:r>
      <w:r>
        <w:rPr>
          <w:b/>
          <w:bCs/>
          <w:spacing w:val="7"/>
        </w:rPr>
        <w:t>马</w:t>
      </w:r>
      <w:r>
        <w:rPr>
          <w:b/>
          <w:bCs/>
          <w:spacing w:val="4"/>
        </w:rPr>
        <w:t>工程</w:t>
      </w:r>
      <w:r>
        <w:rPr>
          <w:rFonts w:ascii="Calibri" w:hAnsi="Calibri" w:eastAsia="Calibri" w:cs="Calibri"/>
          <w:b/>
          <w:bCs/>
          <w:spacing w:val="4"/>
        </w:rPr>
        <w:t>”</w:t>
      </w:r>
      <w:r>
        <w:rPr>
          <w:b/>
          <w:bCs/>
          <w:spacing w:val="4"/>
        </w:rPr>
        <w:t>重点教材，做到“应用尽用”。</w:t>
      </w:r>
      <w:r>
        <w:rPr>
          <w:spacing w:val="4"/>
        </w:rPr>
        <w:t>提倡选用能够体现学科</w:t>
      </w:r>
      <w:r>
        <w:rPr>
          <w:spacing w:val="8"/>
        </w:rPr>
        <w:t>与行业前沿成果的新教材或修订版教材。</w:t>
      </w:r>
    </w:p>
    <w:p w14:paraId="50EFBF62">
      <w:pPr>
        <w:pStyle w:val="2"/>
        <w:spacing w:before="205" w:line="313" w:lineRule="auto"/>
        <w:ind w:left="33" w:right="91" w:firstLine="635"/>
        <w:jc w:val="both"/>
      </w:pPr>
      <w:r>
        <w:rPr>
          <w:spacing w:val="5"/>
        </w:rPr>
        <w:t>3.坚持适宜教学原则。选用教材应符合本专业人才培养方</w:t>
      </w:r>
      <w:r>
        <w:rPr>
          <w:spacing w:val="7"/>
        </w:rPr>
        <w:t>案、教学计划和教学大纲要求，体现正确的科学思想与</w:t>
      </w:r>
      <w:r>
        <w:rPr>
          <w:spacing w:val="6"/>
        </w:rPr>
        <w:t>科学思</w:t>
      </w:r>
      <w:r>
        <w:rPr>
          <w:spacing w:val="7"/>
        </w:rPr>
        <w:t>维方法，符合教学规律和认知规律，便于课堂教</w:t>
      </w:r>
      <w:r>
        <w:rPr>
          <w:spacing w:val="6"/>
        </w:rPr>
        <w:t>学，有利于提高研究生培养质量。</w:t>
      </w:r>
    </w:p>
    <w:p w14:paraId="1042F215">
      <w:pPr>
        <w:pStyle w:val="2"/>
        <w:spacing w:before="203" w:line="303" w:lineRule="auto"/>
        <w:ind w:left="29" w:right="94" w:firstLine="626"/>
        <w:jc w:val="both"/>
      </w:pPr>
      <w:r>
        <w:rPr>
          <w:spacing w:val="6"/>
        </w:rPr>
        <w:t>4.坚持体现特色原则。教材选用应以服务学校高层次人才</w:t>
      </w:r>
      <w:r>
        <w:rPr>
          <w:spacing w:val="7"/>
        </w:rPr>
        <w:t>培养目标为根本出发点，符合学科基础、前沿和发展的特</w:t>
      </w:r>
      <w:r>
        <w:rPr>
          <w:spacing w:val="6"/>
        </w:rPr>
        <w:t>色。</w:t>
      </w:r>
    </w:p>
    <w:p w14:paraId="2837FE6A">
      <w:pPr>
        <w:pStyle w:val="2"/>
        <w:spacing w:before="207" w:line="313" w:lineRule="auto"/>
        <w:ind w:left="26" w:right="93" w:firstLine="634"/>
        <w:jc w:val="both"/>
      </w:pPr>
      <w:r>
        <w:rPr>
          <w:spacing w:val="6"/>
        </w:rPr>
        <w:t>5.教师应对主编教材、上课讲义、</w:t>
      </w:r>
      <w:r>
        <w:t>PPT</w:t>
      </w:r>
      <w:r>
        <w:rPr>
          <w:spacing w:val="6"/>
        </w:rPr>
        <w:t>等教学材料内容进</w:t>
      </w:r>
      <w:r>
        <w:rPr>
          <w:spacing w:val="7"/>
        </w:rPr>
        <w:t>行及时修订，将习近平新时代中国特色社会主义思想、党的二十大精神适当融入教材，深入挖掘课程中的思政元素，加强课</w:t>
      </w:r>
      <w:r>
        <w:rPr>
          <w:spacing w:val="6"/>
        </w:rPr>
        <w:t>程思政建设。</w:t>
      </w:r>
    </w:p>
    <w:p w14:paraId="513D607A">
      <w:pPr>
        <w:pStyle w:val="2"/>
        <w:spacing w:before="192" w:line="284" w:lineRule="auto"/>
        <w:ind w:left="34" w:right="15" w:firstLine="625"/>
        <w:jc w:val="both"/>
        <w:rPr>
          <w:spacing w:val="3"/>
        </w:rPr>
      </w:pPr>
      <w:r>
        <w:rPr>
          <w:spacing w:val="8"/>
        </w:rPr>
        <w:t>6.在各级各类教材抽查或专项排查中未通过的教材严禁</w:t>
      </w:r>
      <w:r>
        <w:rPr>
          <w:spacing w:val="3"/>
        </w:rPr>
        <w:t>继续使用。</w:t>
      </w:r>
    </w:p>
    <w:p w14:paraId="0D048ED1">
      <w:pPr>
        <w:pStyle w:val="2"/>
        <w:spacing w:before="192" w:line="284" w:lineRule="auto"/>
        <w:ind w:left="34" w:right="15" w:firstLine="625"/>
        <w:jc w:val="both"/>
      </w:pPr>
      <w:r>
        <w:rPr>
          <w:spacing w:val="6"/>
        </w:rPr>
        <w:t>7.内容陈旧、水平较低、简单拼凑的教材不得选用或及时</w:t>
      </w:r>
      <w:r>
        <w:rPr>
          <w:spacing w:val="-1"/>
        </w:rPr>
        <w:t>更换。</w:t>
      </w:r>
    </w:p>
    <w:p w14:paraId="1668F97A">
      <w:pPr>
        <w:pStyle w:val="2"/>
        <w:spacing w:before="195" w:line="304" w:lineRule="auto"/>
        <w:ind w:left="33" w:right="13" w:firstLine="626"/>
        <w:jc w:val="both"/>
      </w:pPr>
      <w:r>
        <w:rPr>
          <w:spacing w:val="8"/>
        </w:rPr>
        <w:t>8.各培养单位要向全体师生做好教材相关法律知识普及</w:t>
      </w:r>
      <w:r>
        <w:rPr>
          <w:spacing w:val="7"/>
        </w:rPr>
        <w:t>工作，杜绝使用盗版盗印或没有知识产权的教材等违规</w:t>
      </w:r>
      <w:r>
        <w:rPr>
          <w:spacing w:val="6"/>
        </w:rPr>
        <w:t>违法行</w:t>
      </w:r>
      <w:r>
        <w:rPr>
          <w:spacing w:val="-5"/>
        </w:rPr>
        <w:t>为。</w:t>
      </w:r>
      <w:bookmarkStart w:id="0" w:name="_GoBack"/>
      <w:bookmarkEnd w:id="0"/>
    </w:p>
    <w:sectPr>
      <w:footerReference r:id="rId5" w:type="default"/>
      <w:pgSz w:w="11906" w:h="16839"/>
      <w:pgMar w:top="1431" w:right="1785" w:bottom="1152" w:left="1785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4883F">
    <w:pPr>
      <w:spacing w:line="169" w:lineRule="auto"/>
      <w:ind w:left="413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C3B7574"/>
    <w:rsid w:val="76822C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597</Words>
  <Characters>607</Characters>
  <TotalTime>3</TotalTime>
  <ScaleCrop>false</ScaleCrop>
  <LinksUpToDate>false</LinksUpToDate>
  <CharactersWithSpaces>608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2024-06-11T10:54:00Z</dcterms:created>
  <dc:creator>不是</dc:creator>
  <cp:lastModifiedBy>YUJiang</cp:lastModifiedBy>
  <dcterms:modified xsi:type="dcterms:W3CDTF">2025-07-04T08:13:38Z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2025-07-04T15:21:10Z</vt:filetime>
  </property>
  <property fmtid="{D5CDD505-2E9C-101B-9397-08002B2CF9AE}" pid="4" name="KSOTemplateDocerSaveRecord">
    <vt:lpwstr>eyJoZGlkIjoiY2VlNDM3MWFjNzVhOTc4YjA4MDBlZDU2YWYyMWVjOTAiLCJ1c2VySWQiOiIxMDE1MDU1Mzg5In0=</vt:lpwstr>
  </property>
  <property fmtid="{D5CDD505-2E9C-101B-9397-08002B2CF9AE}" pid="5" name="KSOProductBuildVer">
    <vt:lpwstr>2052-12.1.0.21171</vt:lpwstr>
  </property>
  <property fmtid="{D5CDD505-2E9C-101B-9397-08002B2CF9AE}" pid="6" name="ICV">
    <vt:lpwstr>5914D48F83D54E58B13DA187E7C9174E_12</vt:lpwstr>
  </property>
</Properties>
</file>