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B888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  <w:r>
        <w:rPr>
          <w:rStyle w:val="8"/>
          <w:rFonts w:hint="eastAsia" w:ascii="黑体" w:hAnsi="黑体" w:eastAsia="黑体" w:cs="Times New Roman"/>
          <w:color w:val="666666"/>
        </w:rPr>
        <w:t>四川省教育厅</w:t>
      </w:r>
      <w:r>
        <w:rPr>
          <w:rStyle w:val="8"/>
          <w:rFonts w:hint="eastAsia" w:ascii="黑体" w:hAnsi="黑体" w:eastAsia="黑体" w:cs="Times New Roman"/>
          <w:color w:val="666666"/>
          <w:lang w:val="en-US" w:eastAsia="zh-CN"/>
        </w:rPr>
        <w:t>高校</w:t>
      </w:r>
      <w:r>
        <w:rPr>
          <w:rStyle w:val="8"/>
          <w:rFonts w:hint="eastAsia" w:ascii="黑体" w:hAnsi="黑体" w:eastAsia="黑体" w:cs="Times New Roman"/>
          <w:color w:val="666666"/>
        </w:rPr>
        <w:t>人文社会科学重点研究基地</w:t>
      </w:r>
    </w:p>
    <w:p w14:paraId="46E41815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  <w:r>
        <w:rPr>
          <w:rStyle w:val="8"/>
          <w:rFonts w:ascii="黑体" w:hAnsi="黑体" w:eastAsia="黑体" w:cs="Times New Roman"/>
          <w:color w:val="666666"/>
        </w:rPr>
        <w:t>——</w:t>
      </w:r>
      <w:r>
        <w:rPr>
          <w:rStyle w:val="8"/>
          <w:rFonts w:hint="eastAsia" w:ascii="黑体" w:hAnsi="黑体" w:eastAsia="黑体" w:cs="Times New Roman"/>
          <w:color w:val="666666"/>
        </w:rPr>
        <w:t>四川民族山地经济发展研究中心</w:t>
      </w:r>
    </w:p>
    <w:p w14:paraId="685841C8">
      <w:pPr>
        <w:pStyle w:val="5"/>
        <w:spacing w:before="0" w:beforeAutospacing="0" w:after="0" w:afterAutospacing="0"/>
        <w:jc w:val="center"/>
        <w:rPr>
          <w:rStyle w:val="8"/>
          <w:rFonts w:ascii="黑体" w:hAnsi="黑体" w:eastAsia="黑体" w:cs="Times New Roman"/>
          <w:color w:val="666666"/>
        </w:rPr>
      </w:pPr>
      <w:r>
        <w:rPr>
          <w:rStyle w:val="8"/>
          <w:rFonts w:ascii="黑体" w:hAnsi="黑体" w:eastAsia="黑体" w:cs="Times New Roman"/>
          <w:color w:val="666666"/>
        </w:rPr>
        <w:t>202</w:t>
      </w:r>
      <w:r>
        <w:rPr>
          <w:rStyle w:val="8"/>
          <w:rFonts w:hint="eastAsia" w:ascii="黑体" w:hAnsi="黑体" w:eastAsia="黑体" w:cs="Times New Roman"/>
          <w:color w:val="666666"/>
          <w:lang w:val="en-US" w:eastAsia="zh-CN"/>
        </w:rPr>
        <w:t>4</w:t>
      </w:r>
      <w:r>
        <w:rPr>
          <w:rStyle w:val="8"/>
          <w:rFonts w:hint="eastAsia" w:ascii="黑体" w:hAnsi="黑体" w:eastAsia="黑体" w:cs="Times New Roman"/>
          <w:color w:val="666666"/>
        </w:rPr>
        <w:t>年度课题申报公告</w:t>
      </w:r>
    </w:p>
    <w:p w14:paraId="51C4F8DB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</w:p>
    <w:p w14:paraId="725F0714">
      <w:pPr>
        <w:pStyle w:val="5"/>
        <w:spacing w:before="156" w:beforeLines="50" w:beforeAutospacing="0" w:after="156" w:afterLines="50" w:afterAutospacing="0"/>
        <w:ind w:firstLine="420" w:firstLineChars="200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根据《四川省教育厅人文社会科学重点研究基地管理办法》和《四川省哲学社会科学重点研究基地管理办法（试行）》的有关规定，四川省教育厅人文社会科学重点研究基地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”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年度课题即日起开始申报，现将有关事项公告如下：</w:t>
      </w:r>
    </w:p>
    <w:p w14:paraId="135BCA23">
      <w:pPr>
        <w:pStyle w:val="2"/>
        <w:spacing w:before="156" w:beforeLines="50" w:after="156" w:afterLines="50" w:line="240" w:lineRule="auto"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一、项目立项指导思想</w:t>
      </w:r>
    </w:p>
    <w:p w14:paraId="5C0A54AC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以习近平新时代中国特色社会主义思想为指导，</w:t>
      </w:r>
      <w:bookmarkStart w:id="0" w:name="_Hlk134448273"/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深入贯彻落实党的二十大精神以及省委十二届二次全会精神，</w:t>
      </w:r>
      <w:bookmarkEnd w:id="0"/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关注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新质生产力已经在实践中形成并展示出对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四川民族地区经济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高质量发展的强劲推动力、支撑力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以重大现实问题为主攻方向，发挥重点研究基地的引导作用，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 w14:paraId="40726D20">
      <w:pPr>
        <w:pStyle w:val="2"/>
        <w:spacing w:before="156" w:beforeLines="50" w:after="156" w:afterLines="5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二、项目类别与申报要求</w:t>
      </w:r>
    </w:p>
    <w:p w14:paraId="47AF869E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年度的研究项目分为重点项目、一般项目、自筹项目。申报重点项目的负责人原则上具有高级职称或博士学位，并主持完成过厅级以上社科研究项目。申报一般项目的负责人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原则上应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具有中级以上（含中级）职称或具有硕士学位。</w:t>
      </w:r>
    </w:p>
    <w:p w14:paraId="21151414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及活页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（一式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份，其中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份原件，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份复印件，并传电子文档）由项目负责人所在单位审查合格、签署意见后汇总，统一报送四川民族山地经济发展研究中心。项目申报人所在单位科研管理部门须严格把关，依据《四川省教育厅人文社会科学项目管理方法》对申请人进行资格审查，保证申报质量。</w:t>
      </w:r>
    </w:p>
    <w:p w14:paraId="5562CD27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课题申请者若属多次申报课题均未结题者，不得申报中心课题；已批准立项的同一课题不得重复申报；已申请本中心项目未结题的不能申报。</w:t>
      </w:r>
    </w:p>
    <w:p w14:paraId="04FAA345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三、项目结项要求</w:t>
      </w:r>
    </w:p>
    <w:p w14:paraId="5011B0E0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仿宋_GB2312" w:hAnsi="Times New Roman" w:eastAsia="仿宋_GB2312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项目一般要求在一年内完成，鼓励提前完成。最终成果形式为与研究主题高度相关的研究报告、学术论文和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3000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字左右成果要报（重点说明研究背景、问题分析和对策建议）。</w:t>
      </w:r>
    </w:p>
    <w:p w14:paraId="799755A0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课题成果验收：</w:t>
      </w:r>
    </w:p>
    <w:p w14:paraId="2F00CD98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本中心项目的最终成果为专著、论文或研究报告。重点项目成果为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部专著或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篇研究报告（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万字以上）或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篇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核心及以上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期刊论文；一般项目成果为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篇研究报告（</w:t>
      </w:r>
      <w:r>
        <w:rPr>
          <w:rFonts w:ascii="Times New Roman" w:hAnsi="Times New Roman" w:eastAsia="仿宋_GB2312" w:cs="Times New Roman"/>
          <w:color w:val="595757"/>
          <w:sz w:val="21"/>
          <w:szCs w:val="21"/>
        </w:rPr>
        <w:t>1.5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万字以上）或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篇省级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及以上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期刊论文</w:t>
      </w:r>
      <w:r>
        <w:rPr>
          <w:rFonts w:ascii="Times New Roman" w:hAnsi="Times New Roman" w:eastAsia="仿宋_GB2312" w:cs="Times New Roman"/>
          <w:color w:val="595757"/>
          <w:sz w:val="21"/>
          <w:szCs w:val="21"/>
        </w:rPr>
        <w:t>.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研究成果为研究报告的，应有相关州（市）厅级及以上政府部门领导的肯定性批示或采纳证书。最终成果须明确标注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四川民族山地经济发展研究中心资助项目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，未明确标注者不能作为项目结题材料。项目研究成果归属本中心。成果形式为论文或者研究报告者完成时限为一年；成果形式为专著者完成时限为一至二年。所有结题成果均须提供原件、复印件和电子版。</w:t>
      </w:r>
    </w:p>
    <w:p w14:paraId="51C61762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四、项目申报程序</w:t>
      </w:r>
    </w:p>
    <w:p w14:paraId="6FA13A4F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申报者按要求填写申报书，由负责人所在单位科研管理部门审查合格、签署意见并盖章后汇总；需将单位科研管理部门审查、签署意见及盖章页扫描，并插入申报书对应部分；通过电子邮箱将申报书电子版（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Word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版或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PDF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版）统一报送四川民族山地经济发展研究中心邮箱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SDJJYJZX@163.com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。</w:t>
      </w:r>
    </w:p>
    <w:p w14:paraId="3FCC4F02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申报书电子版命名方式</w:t>
      </w:r>
      <w:r>
        <w:rPr>
          <w:rFonts w:hint="eastAsia"/>
          <w:color w:val="595757"/>
          <w:sz w:val="21"/>
          <w:szCs w:val="21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四川民族山地经济发展研究中心课题申报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重点项目（根据申报项目类别）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申报者姓名</w:t>
      </w:r>
      <w:r>
        <w:rPr>
          <w:rFonts w:hint="eastAsia"/>
          <w:color w:val="595757"/>
          <w:sz w:val="21"/>
          <w:szCs w:val="21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。邮件名命名方式</w:t>
      </w:r>
      <w:r>
        <w:rPr>
          <w:rFonts w:hint="eastAsia"/>
          <w:color w:val="595757"/>
          <w:sz w:val="21"/>
          <w:szCs w:val="21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四川民族山地经济发展研究中心课题申报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申报者姓名</w:t>
      </w:r>
      <w:r>
        <w:rPr>
          <w:rFonts w:hint="eastAsia"/>
          <w:color w:val="595757"/>
          <w:sz w:val="21"/>
          <w:szCs w:val="21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。项目申报书及相关表格请在四川民族山地经济发展研究中心网站（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https://www.xcc.edu.cn/sdyjzx/423279/index.html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）下载。</w:t>
      </w:r>
    </w:p>
    <w:p w14:paraId="3354ECDC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五、申报截止日期</w:t>
      </w:r>
    </w:p>
    <w:p w14:paraId="2A64FE86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本年度受理申报时间从即日起至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595757"/>
          <w:sz w:val="21"/>
          <w:szCs w:val="21"/>
        </w:rPr>
        <w:t>日止。申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报单位务必于截止日期前将申请书（每项一式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份）及电子版报送中心，逾期不再受理。</w:t>
      </w:r>
    </w:p>
    <w:p w14:paraId="0BF9B900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六、联系方式</w:t>
      </w:r>
    </w:p>
    <w:p w14:paraId="55057255">
      <w:pPr>
        <w:pStyle w:val="5"/>
        <w:spacing w:before="156" w:beforeLines="50" w:beforeAutospacing="0" w:after="156" w:afterLines="50" w:afterAutospacing="0"/>
        <w:contextualSpacing/>
        <w:rPr>
          <w:rFonts w:ascii="仿宋_GB2312" w:hAnsi="Times New Roman" w:eastAsia="仿宋_GB2312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中心办公室地址：四川省西昌市安宁镇学府路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号西昌学院北校区经济管理学院</w:t>
      </w:r>
    </w:p>
    <w:p w14:paraId="1438C3A9">
      <w:pPr>
        <w:pStyle w:val="5"/>
        <w:spacing w:before="156" w:beforeLines="50" w:beforeAutospacing="0" w:after="156" w:afterLines="50" w:afterAutospacing="0"/>
        <w:contextualSpacing/>
        <w:rPr>
          <w:rFonts w:ascii="Times New Roman" w:hAnsi="Times New Roman" w:eastAsia="微软雅黑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邮政编码：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 xml:space="preserve">615013 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联系人：刘翔宇 手机号码：1</w:t>
      </w:r>
      <w:r>
        <w:rPr>
          <w:rFonts w:ascii="仿宋_GB2312" w:hAnsi="Times New Roman" w:eastAsia="仿宋_GB2312" w:cs="Times New Roman"/>
          <w:color w:val="595757"/>
          <w:sz w:val="21"/>
          <w:szCs w:val="21"/>
        </w:rPr>
        <w:t xml:space="preserve">8621609958 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办公电话：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0834-2581020</w:t>
      </w:r>
    </w:p>
    <w:p w14:paraId="6C9907F4">
      <w:pPr>
        <w:pStyle w:val="5"/>
        <w:spacing w:before="156" w:beforeLines="50" w:beforeAutospacing="0" w:after="156" w:afterLines="50" w:afterAutospacing="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E-mail:</w:t>
      </w:r>
      <w:r>
        <w:fldChar w:fldCharType="begin"/>
      </w:r>
      <w:r>
        <w:instrText xml:space="preserve"> HYPERLINK "mailto:MLSYJZX@163.com%E3%80%82" </w:instrText>
      </w:r>
      <w:r>
        <w:fldChar w:fldCharType="separate"/>
      </w:r>
      <w:r>
        <w:rPr>
          <w:rStyle w:val="9"/>
          <w:rFonts w:ascii="Times New Roman" w:hAnsi="Times New Roman" w:eastAsia="微软雅黑" w:cs="Times New Roman"/>
          <w:sz w:val="21"/>
          <w:szCs w:val="21"/>
        </w:rPr>
        <w:t>MLSYJZX@163.com</w:t>
      </w:r>
      <w:r>
        <w:rPr>
          <w:rStyle w:val="9"/>
          <w:rFonts w:ascii="Times New Roman" w:hAnsi="Times New Roman" w:eastAsia="微软雅黑" w:cs="Times New Roman"/>
          <w:sz w:val="21"/>
          <w:szCs w:val="21"/>
        </w:rPr>
        <w:fldChar w:fldCharType="end"/>
      </w:r>
    </w:p>
    <w:p w14:paraId="212F43F7">
      <w:pPr>
        <w:pStyle w:val="5"/>
        <w:spacing w:before="0" w:beforeAutospacing="0" w:after="0" w:afterAutospacing="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微软雅黑" w:hAnsi="微软雅黑" w:eastAsia="微软雅黑"/>
          <w:color w:val="595757"/>
          <w:sz w:val="21"/>
          <w:szCs w:val="21"/>
        </w:rPr>
        <w:t>                  </w:t>
      </w:r>
      <w:r>
        <w:rPr>
          <w:rFonts w:ascii="微软雅黑" w:hAnsi="微软雅黑" w:eastAsia="微软雅黑"/>
          <w:color w:val="595757"/>
          <w:sz w:val="21"/>
          <w:szCs w:val="21"/>
        </w:rPr>
        <w:t xml:space="preserve">                            </w:t>
      </w:r>
    </w:p>
    <w:p w14:paraId="737FF8CE">
      <w:pPr>
        <w:pStyle w:val="5"/>
        <w:spacing w:before="0" w:beforeAutospacing="0" w:after="0" w:afterAutospacing="0" w:line="400" w:lineRule="exact"/>
        <w:contextualSpacing/>
        <w:jc w:val="right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四川省教育厅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高校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人文社会科学重点研究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基地</w:t>
      </w:r>
      <w:r>
        <w:rPr>
          <w:rFonts w:hint="eastAsia" w:ascii="微软雅黑" w:hAnsi="微软雅黑" w:eastAsia="微软雅黑"/>
          <w:color w:val="595757"/>
          <w:sz w:val="21"/>
          <w:szCs w:val="21"/>
        </w:rPr>
        <w:t>  </w:t>
      </w:r>
    </w:p>
    <w:p w14:paraId="34C05378">
      <w:pPr>
        <w:pStyle w:val="5"/>
        <w:spacing w:before="0" w:beforeAutospacing="0" w:after="0" w:afterAutospacing="0" w:line="400" w:lineRule="exact"/>
        <w:ind w:firstLine="4830" w:firstLineChars="2300"/>
        <w:contextualSpacing/>
        <w:rPr>
          <w:rFonts w:ascii="Times New Roman" w:hAnsi="Times New Roman" w:eastAsia="微软雅黑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 </w:t>
      </w:r>
    </w:p>
    <w:p w14:paraId="0D3AC232">
      <w:pPr>
        <w:pStyle w:val="5"/>
        <w:spacing w:before="0" w:beforeAutospacing="0" w:after="0" w:afterAutospacing="0" w:line="400" w:lineRule="exact"/>
        <w:ind w:firstLine="5460" w:firstLineChars="26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日</w:t>
      </w:r>
    </w:p>
    <w:p w14:paraId="29F97C89">
      <w:pPr>
        <w:spacing w:before="100" w:before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1974eb6a-443b-4621-9c46-62413ac2ca91"/>
  </w:docVars>
  <w:rsids>
    <w:rsidRoot w:val="00C84C40"/>
    <w:rsid w:val="001551A1"/>
    <w:rsid w:val="001E4067"/>
    <w:rsid w:val="0026781A"/>
    <w:rsid w:val="00492DA1"/>
    <w:rsid w:val="007B241F"/>
    <w:rsid w:val="008A21D8"/>
    <w:rsid w:val="0093211E"/>
    <w:rsid w:val="009F0135"/>
    <w:rsid w:val="009F2DFA"/>
    <w:rsid w:val="00A605E2"/>
    <w:rsid w:val="00BA4C6D"/>
    <w:rsid w:val="00C84C40"/>
    <w:rsid w:val="00E60767"/>
    <w:rsid w:val="00EE60A7"/>
    <w:rsid w:val="00EE794E"/>
    <w:rsid w:val="00F70628"/>
    <w:rsid w:val="00FA78F7"/>
    <w:rsid w:val="1E306645"/>
    <w:rsid w:val="28B31FAF"/>
    <w:rsid w:val="50D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1488</Words>
  <Characters>1621</Characters>
  <Lines>12</Lines>
  <Paragraphs>3</Paragraphs>
  <TotalTime>6</TotalTime>
  <ScaleCrop>false</ScaleCrop>
  <LinksUpToDate>false</LinksUpToDate>
  <CharactersWithSpaces>1675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2023-05-08T06:08:00Z</dcterms:created>
  <dc:creator>Liu Salman</dc:creator>
  <cp:lastModifiedBy>羊秋蓉</cp:lastModifiedBy>
  <dcterms:modified xsi:type="dcterms:W3CDTF">2026-01-06T01:48:41Z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F7AA5E91F4D64B048227A762BE8FB61A_12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