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69EEF" w14:textId="2AB068E8" w:rsidR="0036504C" w:rsidRPr="002B6DFF" w:rsidRDefault="0036504C" w:rsidP="00847D45">
      <w:pPr>
        <w:spacing w:line="520" w:lineRule="exact"/>
        <w:jc w:val="center"/>
        <w:rPr>
          <w:rFonts w:ascii="Times New Roman" w:eastAsia="宋体" w:hAnsi="Times New Roman" w:cs="Times New Roman"/>
          <w:sz w:val="30"/>
          <w:szCs w:val="30"/>
        </w:rPr>
      </w:pPr>
      <w:r w:rsidRPr="002B6DFF">
        <w:rPr>
          <w:rFonts w:ascii="Times New Roman" w:eastAsia="宋体" w:hAnsi="Times New Roman" w:cs="Times New Roman"/>
          <w:sz w:val="30"/>
          <w:szCs w:val="30"/>
        </w:rPr>
        <w:t>附表</w:t>
      </w:r>
      <w:r w:rsidRPr="002B6DFF">
        <w:rPr>
          <w:rFonts w:ascii="Times New Roman" w:eastAsia="宋体" w:hAnsi="Times New Roman" w:cs="Times New Roman"/>
          <w:sz w:val="30"/>
          <w:szCs w:val="30"/>
        </w:rPr>
        <w:t xml:space="preserve"> </w:t>
      </w:r>
      <w:r w:rsidRPr="002B6DFF">
        <w:rPr>
          <w:rFonts w:ascii="Times New Roman" w:eastAsia="宋体" w:hAnsi="Times New Roman" w:cs="Times New Roman"/>
          <w:sz w:val="30"/>
          <w:szCs w:val="30"/>
        </w:rPr>
        <w:t>省重实验室</w:t>
      </w:r>
      <w:r w:rsidRPr="002B6DFF">
        <w:rPr>
          <w:rFonts w:ascii="Times New Roman" w:eastAsia="宋体" w:hAnsi="Times New Roman" w:cs="Times New Roman" w:hint="eastAsia"/>
          <w:sz w:val="30"/>
          <w:szCs w:val="30"/>
        </w:rPr>
        <w:t>基金</w:t>
      </w:r>
      <w:r w:rsidRPr="002B6DFF">
        <w:rPr>
          <w:rFonts w:ascii="Times New Roman" w:eastAsia="宋体" w:hAnsi="Times New Roman" w:cs="Times New Roman"/>
          <w:sz w:val="30"/>
          <w:szCs w:val="30"/>
        </w:rPr>
        <w:t>项目</w:t>
      </w:r>
      <w:r w:rsidR="002B6DFF" w:rsidRPr="002B6DFF">
        <w:rPr>
          <w:rFonts w:ascii="Times New Roman" w:eastAsia="宋体" w:hAnsi="Times New Roman" w:cs="Times New Roman" w:hint="eastAsia"/>
          <w:sz w:val="30"/>
          <w:szCs w:val="30"/>
        </w:rPr>
        <w:t>拟</w:t>
      </w:r>
      <w:r w:rsidRPr="002B6DFF">
        <w:rPr>
          <w:rFonts w:ascii="Times New Roman" w:eastAsia="宋体" w:hAnsi="Times New Roman" w:cs="Times New Roman" w:hint="eastAsia"/>
          <w:sz w:val="30"/>
          <w:szCs w:val="30"/>
        </w:rPr>
        <w:t>立项名单</w:t>
      </w:r>
    </w:p>
    <w:p w14:paraId="354323EA" w14:textId="77777777" w:rsidR="0036504C" w:rsidRPr="00333BFC" w:rsidRDefault="0036504C" w:rsidP="00847D45">
      <w:pPr>
        <w:spacing w:line="520" w:lineRule="exact"/>
        <w:jc w:val="center"/>
        <w:rPr>
          <w:rFonts w:ascii="Times New Roman" w:eastAsia="宋体" w:hAnsi="Times New Roman" w:cs="Times New Roman"/>
          <w:sz w:val="24"/>
        </w:rPr>
      </w:pPr>
    </w:p>
    <w:tbl>
      <w:tblPr>
        <w:tblStyle w:val="a5"/>
        <w:tblW w:w="8811" w:type="dxa"/>
        <w:tblInd w:w="-289" w:type="dxa"/>
        <w:tblLook w:val="04A0" w:firstRow="1" w:lastRow="0" w:firstColumn="1" w:lastColumn="0" w:noHBand="0" w:noVBand="1"/>
      </w:tblPr>
      <w:tblGrid>
        <w:gridCol w:w="1106"/>
        <w:gridCol w:w="851"/>
        <w:gridCol w:w="5103"/>
        <w:gridCol w:w="1751"/>
      </w:tblGrid>
      <w:tr w:rsidR="00636D53" w:rsidRPr="00841DFE" w14:paraId="2160648D" w14:textId="75F34157" w:rsidTr="00F85D92">
        <w:trPr>
          <w:trHeight w:val="624"/>
        </w:trPr>
        <w:tc>
          <w:tcPr>
            <w:tcW w:w="1106" w:type="dxa"/>
            <w:vAlign w:val="center"/>
          </w:tcPr>
          <w:p w14:paraId="291BFF0F" w14:textId="77777777" w:rsidR="00636D53" w:rsidRPr="00841DFE" w:rsidRDefault="00636D53" w:rsidP="00F85D92">
            <w:pPr>
              <w:jc w:val="center"/>
              <w:rPr>
                <w:rFonts w:ascii="Times New Roman" w:eastAsia="宋体" w:hAnsi="Times New Roman" w:cs="Times New Roman"/>
                <w:szCs w:val="21"/>
              </w:rPr>
            </w:pPr>
            <w:r w:rsidRPr="00841DFE">
              <w:rPr>
                <w:rFonts w:ascii="Times New Roman" w:eastAsia="宋体" w:hAnsi="Times New Roman" w:cs="Times New Roman" w:hint="eastAsia"/>
                <w:szCs w:val="21"/>
              </w:rPr>
              <w:t>项目类型</w:t>
            </w:r>
          </w:p>
        </w:tc>
        <w:tc>
          <w:tcPr>
            <w:tcW w:w="851" w:type="dxa"/>
            <w:vAlign w:val="center"/>
          </w:tcPr>
          <w:p w14:paraId="321499D3" w14:textId="77777777" w:rsidR="00636D53" w:rsidRPr="00841DFE" w:rsidRDefault="00636D53" w:rsidP="00F85D92">
            <w:pPr>
              <w:jc w:val="center"/>
              <w:rPr>
                <w:rFonts w:ascii="Times New Roman" w:eastAsia="宋体" w:hAnsi="Times New Roman" w:cs="Times New Roman"/>
                <w:szCs w:val="21"/>
              </w:rPr>
            </w:pPr>
            <w:r w:rsidRPr="00841DFE">
              <w:rPr>
                <w:rFonts w:ascii="Times New Roman" w:eastAsia="宋体" w:hAnsi="Times New Roman" w:cs="Times New Roman" w:hint="eastAsia"/>
                <w:szCs w:val="21"/>
              </w:rPr>
              <w:t>申报人</w:t>
            </w:r>
          </w:p>
        </w:tc>
        <w:tc>
          <w:tcPr>
            <w:tcW w:w="5103" w:type="dxa"/>
            <w:vAlign w:val="center"/>
          </w:tcPr>
          <w:p w14:paraId="5B5DF00B" w14:textId="77777777" w:rsidR="00636D53" w:rsidRPr="00841DFE" w:rsidRDefault="00636D53" w:rsidP="00F85D92">
            <w:pPr>
              <w:jc w:val="center"/>
              <w:rPr>
                <w:rFonts w:ascii="Times New Roman" w:eastAsia="宋体" w:hAnsi="Times New Roman" w:cs="Times New Roman"/>
                <w:szCs w:val="21"/>
              </w:rPr>
            </w:pPr>
            <w:r w:rsidRPr="00841DFE">
              <w:rPr>
                <w:rFonts w:ascii="Times New Roman" w:eastAsia="宋体" w:hAnsi="Times New Roman" w:cs="Times New Roman" w:hint="eastAsia"/>
                <w:szCs w:val="21"/>
              </w:rPr>
              <w:t>项目名称</w:t>
            </w:r>
          </w:p>
        </w:tc>
        <w:tc>
          <w:tcPr>
            <w:tcW w:w="1751" w:type="dxa"/>
            <w:vAlign w:val="center"/>
          </w:tcPr>
          <w:p w14:paraId="101E9E58" w14:textId="35D13C6C" w:rsidR="00636D53" w:rsidRPr="00841DFE" w:rsidRDefault="00CA5EB4" w:rsidP="00F85D92">
            <w:pPr>
              <w:jc w:val="center"/>
              <w:rPr>
                <w:rFonts w:ascii="Times New Roman" w:eastAsia="宋体" w:hAnsi="Times New Roman" w:cs="Times New Roman"/>
                <w:szCs w:val="21"/>
              </w:rPr>
            </w:pPr>
            <w:r>
              <w:rPr>
                <w:rFonts w:ascii="Times New Roman" w:eastAsia="宋体" w:hAnsi="Times New Roman" w:cs="Times New Roman" w:hint="eastAsia"/>
                <w:szCs w:val="21"/>
              </w:rPr>
              <w:t>申报单位</w:t>
            </w:r>
          </w:p>
        </w:tc>
      </w:tr>
      <w:tr w:rsidR="008C7A38" w:rsidRPr="00841DFE" w14:paraId="724833FE" w14:textId="01AD53A4" w:rsidTr="00F85D92">
        <w:trPr>
          <w:trHeight w:val="624"/>
        </w:trPr>
        <w:tc>
          <w:tcPr>
            <w:tcW w:w="1106" w:type="dxa"/>
            <w:vMerge w:val="restart"/>
            <w:vAlign w:val="center"/>
          </w:tcPr>
          <w:p w14:paraId="09FE446D" w14:textId="410F5192" w:rsidR="008C7A38" w:rsidRPr="00841DFE" w:rsidRDefault="008C7A38" w:rsidP="008C7A38">
            <w:pPr>
              <w:jc w:val="center"/>
              <w:rPr>
                <w:rFonts w:ascii="Times New Roman" w:eastAsia="宋体" w:hAnsi="Times New Roman" w:cs="Times New Roman"/>
                <w:szCs w:val="21"/>
              </w:rPr>
            </w:pPr>
            <w:r>
              <w:rPr>
                <w:rFonts w:ascii="Times New Roman" w:eastAsia="宋体" w:hAnsi="Times New Roman" w:cs="Times New Roman" w:hint="eastAsia"/>
                <w:szCs w:val="21"/>
              </w:rPr>
              <w:t>校内发展基金—</w:t>
            </w:r>
            <w:r w:rsidRPr="00841DFE">
              <w:rPr>
                <w:rFonts w:ascii="Times New Roman" w:eastAsia="宋体" w:hAnsi="Times New Roman" w:cs="Times New Roman"/>
                <w:szCs w:val="21"/>
              </w:rPr>
              <w:t>专职科研项目</w:t>
            </w:r>
          </w:p>
        </w:tc>
        <w:tc>
          <w:tcPr>
            <w:tcW w:w="851" w:type="dxa"/>
            <w:shd w:val="clear" w:color="auto" w:fill="auto"/>
            <w:vAlign w:val="center"/>
          </w:tcPr>
          <w:p w14:paraId="7A93BCD8" w14:textId="67A687C3" w:rsidR="008C7A38" w:rsidRPr="00D5266E" w:rsidRDefault="00F66117" w:rsidP="008C7A38">
            <w:pPr>
              <w:jc w:val="center"/>
              <w:rPr>
                <w:rFonts w:ascii="Times New Roman" w:eastAsia="宋体" w:hAnsi="Times New Roman" w:cs="Times New Roman"/>
                <w:szCs w:val="21"/>
              </w:rPr>
            </w:pPr>
            <w:r>
              <w:rPr>
                <w:rFonts w:ascii="Times New Roman" w:eastAsia="宋体" w:hAnsi="Times New Roman" w:cs="Times New Roman" w:hint="eastAsia"/>
                <w:szCs w:val="21"/>
              </w:rPr>
              <w:t>李声春</w:t>
            </w:r>
          </w:p>
        </w:tc>
        <w:tc>
          <w:tcPr>
            <w:tcW w:w="5103" w:type="dxa"/>
            <w:shd w:val="clear" w:color="auto" w:fill="auto"/>
            <w:vAlign w:val="center"/>
          </w:tcPr>
          <w:p w14:paraId="10C0B3F7" w14:textId="4D5EFF87" w:rsidR="008C7A38" w:rsidRPr="00841DFE" w:rsidRDefault="00F66117" w:rsidP="008C7A38">
            <w:pPr>
              <w:rPr>
                <w:rFonts w:ascii="Times New Roman" w:eastAsia="宋体" w:hAnsi="Times New Roman" w:cs="Times New Roman"/>
                <w:szCs w:val="21"/>
              </w:rPr>
            </w:pPr>
            <w:r w:rsidRPr="00F66117">
              <w:rPr>
                <w:rFonts w:ascii="Times New Roman" w:eastAsia="宋体" w:hAnsi="Times New Roman" w:cs="Times New Roman" w:hint="eastAsia"/>
                <w:color w:val="000000"/>
                <w:szCs w:val="21"/>
              </w:rPr>
              <w:t>米荞</w:t>
            </w:r>
            <w:r w:rsidRPr="00F66117">
              <w:rPr>
                <w:rFonts w:ascii="Times New Roman" w:eastAsia="宋体" w:hAnsi="Times New Roman" w:cs="Times New Roman"/>
                <w:color w:val="000000"/>
                <w:szCs w:val="21"/>
              </w:rPr>
              <w:t>1</w:t>
            </w:r>
            <w:r w:rsidRPr="00F66117">
              <w:rPr>
                <w:rFonts w:ascii="Times New Roman" w:eastAsia="宋体" w:hAnsi="Times New Roman" w:cs="Times New Roman"/>
                <w:color w:val="000000"/>
                <w:szCs w:val="21"/>
              </w:rPr>
              <w:t>号西荞</w:t>
            </w:r>
            <w:r w:rsidRPr="00F66117">
              <w:rPr>
                <w:rFonts w:ascii="Times New Roman" w:eastAsia="宋体" w:hAnsi="Times New Roman" w:cs="Times New Roman"/>
                <w:color w:val="000000"/>
                <w:szCs w:val="21"/>
              </w:rPr>
              <w:t>5</w:t>
            </w:r>
            <w:r w:rsidRPr="00F66117">
              <w:rPr>
                <w:rFonts w:ascii="Times New Roman" w:eastAsia="宋体" w:hAnsi="Times New Roman" w:cs="Times New Roman"/>
                <w:color w:val="000000"/>
                <w:szCs w:val="21"/>
              </w:rPr>
              <w:t>号苦荞重组自交系高密度遗传图谱</w:t>
            </w:r>
            <w:r w:rsidR="00795748" w:rsidRPr="00795748">
              <w:rPr>
                <w:rFonts w:ascii="Times New Roman" w:eastAsia="宋体" w:hAnsi="Times New Roman" w:cs="Times New Roman"/>
                <w:color w:val="000000"/>
                <w:szCs w:val="21"/>
              </w:rPr>
              <w:t>构建及重要农艺、品质性状</w:t>
            </w:r>
            <w:r w:rsidR="00795748" w:rsidRPr="00795748">
              <w:rPr>
                <w:rFonts w:ascii="Times New Roman" w:eastAsia="宋体" w:hAnsi="Times New Roman" w:cs="Times New Roman"/>
                <w:color w:val="000000"/>
                <w:szCs w:val="21"/>
              </w:rPr>
              <w:t xml:space="preserve"> QTL </w:t>
            </w:r>
            <w:r w:rsidR="00795748" w:rsidRPr="00795748">
              <w:rPr>
                <w:rFonts w:ascii="Times New Roman" w:eastAsia="宋体" w:hAnsi="Times New Roman" w:cs="Times New Roman"/>
                <w:color w:val="000000"/>
                <w:szCs w:val="21"/>
              </w:rPr>
              <w:t>定位研究</w:t>
            </w:r>
          </w:p>
        </w:tc>
        <w:tc>
          <w:tcPr>
            <w:tcW w:w="1751" w:type="dxa"/>
            <w:vAlign w:val="center"/>
          </w:tcPr>
          <w:p w14:paraId="716E5A7F" w14:textId="33EE3A60" w:rsidR="008C7A38" w:rsidRPr="00D5266E" w:rsidRDefault="00D532F7" w:rsidP="008C7A38">
            <w:pPr>
              <w:jc w:val="center"/>
              <w:rPr>
                <w:rFonts w:ascii="Times New Roman" w:eastAsia="宋体" w:hAnsi="Times New Roman" w:cs="Times New Roman"/>
                <w:szCs w:val="21"/>
              </w:rPr>
            </w:pPr>
            <w:r>
              <w:rPr>
                <w:rFonts w:ascii="Times New Roman" w:eastAsia="宋体" w:hAnsi="Times New Roman" w:cs="Times New Roman" w:hint="eastAsia"/>
                <w:szCs w:val="21"/>
              </w:rPr>
              <w:t>省重点实验室</w:t>
            </w:r>
          </w:p>
        </w:tc>
      </w:tr>
      <w:tr w:rsidR="008C7A38" w:rsidRPr="00841DFE" w14:paraId="5AC29B47" w14:textId="3192A284" w:rsidTr="00F85D92">
        <w:trPr>
          <w:trHeight w:val="624"/>
        </w:trPr>
        <w:tc>
          <w:tcPr>
            <w:tcW w:w="1106" w:type="dxa"/>
            <w:vMerge/>
          </w:tcPr>
          <w:p w14:paraId="56FF7B14" w14:textId="77777777" w:rsidR="008C7A38" w:rsidRPr="00841DFE" w:rsidRDefault="008C7A38" w:rsidP="008C7A38">
            <w:pPr>
              <w:rPr>
                <w:rFonts w:ascii="Times New Roman" w:eastAsia="宋体" w:hAnsi="Times New Roman" w:cs="Times New Roman"/>
                <w:szCs w:val="21"/>
              </w:rPr>
            </w:pPr>
          </w:p>
        </w:tc>
        <w:tc>
          <w:tcPr>
            <w:tcW w:w="851" w:type="dxa"/>
            <w:shd w:val="clear" w:color="auto" w:fill="auto"/>
            <w:vAlign w:val="center"/>
          </w:tcPr>
          <w:p w14:paraId="22218602" w14:textId="49EC25F8" w:rsidR="008C7A38" w:rsidRPr="00841DFE" w:rsidRDefault="00F66117" w:rsidP="008C7A38">
            <w:pPr>
              <w:jc w:val="center"/>
              <w:rPr>
                <w:rFonts w:ascii="Times New Roman" w:eastAsia="宋体" w:hAnsi="Times New Roman" w:cs="Times New Roman"/>
                <w:szCs w:val="21"/>
              </w:rPr>
            </w:pPr>
            <w:r>
              <w:rPr>
                <w:rFonts w:ascii="Times New Roman" w:eastAsia="宋体" w:hAnsi="Times New Roman" w:cs="Times New Roman" w:hint="eastAsia"/>
                <w:szCs w:val="21"/>
              </w:rPr>
              <w:t>徐洲</w:t>
            </w:r>
          </w:p>
        </w:tc>
        <w:tc>
          <w:tcPr>
            <w:tcW w:w="5103" w:type="dxa"/>
            <w:shd w:val="clear" w:color="auto" w:fill="auto"/>
            <w:vAlign w:val="center"/>
          </w:tcPr>
          <w:p w14:paraId="7B1EC919" w14:textId="7A8F9918" w:rsidR="008C7A38" w:rsidRPr="00841DFE" w:rsidRDefault="00F66117" w:rsidP="008C7A38">
            <w:pPr>
              <w:rPr>
                <w:rFonts w:ascii="Times New Roman" w:eastAsia="宋体" w:hAnsi="Times New Roman" w:cs="Times New Roman"/>
                <w:szCs w:val="21"/>
              </w:rPr>
            </w:pPr>
            <w:r w:rsidRPr="00F66117">
              <w:rPr>
                <w:rFonts w:ascii="Times New Roman" w:eastAsia="宋体" w:hAnsi="Times New Roman" w:cs="Times New Roman" w:hint="eastAsia"/>
                <w:color w:val="000000"/>
                <w:szCs w:val="21"/>
              </w:rPr>
              <w:t>苦荞黄酮淀粉相互作用及其复合物改善机体脂代谢紊乱的作用机制研究</w:t>
            </w:r>
          </w:p>
        </w:tc>
        <w:tc>
          <w:tcPr>
            <w:tcW w:w="1751" w:type="dxa"/>
            <w:vAlign w:val="center"/>
          </w:tcPr>
          <w:p w14:paraId="61716D67" w14:textId="2EA61130" w:rsidR="008C7A38" w:rsidRPr="00D5266E" w:rsidRDefault="00D532F7" w:rsidP="008C7A38">
            <w:pPr>
              <w:jc w:val="center"/>
              <w:rPr>
                <w:rFonts w:ascii="Times New Roman" w:eastAsia="宋体" w:hAnsi="Times New Roman" w:cs="Times New Roman"/>
                <w:color w:val="000000"/>
                <w:szCs w:val="21"/>
              </w:rPr>
            </w:pPr>
            <w:r>
              <w:rPr>
                <w:rFonts w:ascii="Times New Roman" w:eastAsia="宋体" w:hAnsi="Times New Roman" w:cs="Times New Roman" w:hint="eastAsia"/>
                <w:szCs w:val="21"/>
              </w:rPr>
              <w:t>省重点实验室</w:t>
            </w:r>
          </w:p>
        </w:tc>
      </w:tr>
      <w:tr w:rsidR="008C7A38" w:rsidRPr="00636D53" w14:paraId="657FEB50" w14:textId="3362DBEE" w:rsidTr="00F85D92">
        <w:trPr>
          <w:trHeight w:val="624"/>
        </w:trPr>
        <w:tc>
          <w:tcPr>
            <w:tcW w:w="1106" w:type="dxa"/>
            <w:vAlign w:val="center"/>
          </w:tcPr>
          <w:p w14:paraId="3FBBD134" w14:textId="03B91B5E" w:rsidR="008C7A38" w:rsidRPr="00841DFE" w:rsidRDefault="008C7A38" w:rsidP="008C7A38">
            <w:pPr>
              <w:jc w:val="center"/>
              <w:rPr>
                <w:rFonts w:ascii="Times New Roman" w:eastAsia="宋体" w:hAnsi="Times New Roman" w:cs="Times New Roman"/>
                <w:szCs w:val="21"/>
              </w:rPr>
            </w:pPr>
            <w:r>
              <w:rPr>
                <w:rFonts w:ascii="Times New Roman" w:eastAsia="宋体" w:hAnsi="Times New Roman" w:cs="Times New Roman" w:hint="eastAsia"/>
                <w:szCs w:val="21"/>
              </w:rPr>
              <w:t>校内发展基金—</w:t>
            </w:r>
            <w:r w:rsidRPr="00841DFE">
              <w:rPr>
                <w:rFonts w:ascii="Times New Roman" w:eastAsia="宋体" w:hAnsi="Times New Roman" w:cs="Times New Roman"/>
                <w:szCs w:val="21"/>
              </w:rPr>
              <w:t>兼职科研项目</w:t>
            </w:r>
          </w:p>
        </w:tc>
        <w:tc>
          <w:tcPr>
            <w:tcW w:w="851" w:type="dxa"/>
            <w:shd w:val="clear" w:color="auto" w:fill="auto"/>
            <w:vAlign w:val="center"/>
          </w:tcPr>
          <w:p w14:paraId="235598A0" w14:textId="63995CBD" w:rsidR="008C7A38" w:rsidRPr="00841DFE" w:rsidRDefault="00F66117" w:rsidP="008C7A38">
            <w:pPr>
              <w:jc w:val="center"/>
              <w:rPr>
                <w:rFonts w:ascii="Times New Roman" w:eastAsia="宋体" w:hAnsi="Times New Roman" w:cs="Times New Roman"/>
                <w:szCs w:val="21"/>
              </w:rPr>
            </w:pPr>
            <w:r>
              <w:rPr>
                <w:rFonts w:ascii="Times New Roman" w:eastAsia="宋体" w:hAnsi="Times New Roman" w:cs="Times New Roman" w:hint="eastAsia"/>
                <w:szCs w:val="21"/>
              </w:rPr>
              <w:t>王芳</w:t>
            </w:r>
          </w:p>
        </w:tc>
        <w:tc>
          <w:tcPr>
            <w:tcW w:w="5103" w:type="dxa"/>
            <w:shd w:val="clear" w:color="auto" w:fill="auto"/>
            <w:vAlign w:val="center"/>
          </w:tcPr>
          <w:p w14:paraId="25CCF8B6" w14:textId="33EB8905" w:rsidR="008C7A38" w:rsidRPr="00841DFE" w:rsidRDefault="00F66117" w:rsidP="008C7A38">
            <w:pPr>
              <w:rPr>
                <w:rFonts w:ascii="Times New Roman" w:eastAsia="宋体" w:hAnsi="Times New Roman" w:cs="Times New Roman"/>
                <w:szCs w:val="21"/>
              </w:rPr>
            </w:pPr>
            <w:r w:rsidRPr="00F66117">
              <w:rPr>
                <w:rFonts w:ascii="Times New Roman" w:eastAsia="宋体" w:hAnsi="Times New Roman" w:cs="Times New Roman" w:hint="eastAsia"/>
                <w:szCs w:val="21"/>
              </w:rPr>
              <w:t>西芋</w:t>
            </w:r>
            <w:r w:rsidRPr="00F66117">
              <w:rPr>
                <w:rFonts w:ascii="Times New Roman" w:eastAsia="宋体" w:hAnsi="Times New Roman" w:cs="Times New Roman"/>
                <w:szCs w:val="21"/>
              </w:rPr>
              <w:t>7</w:t>
            </w:r>
            <w:r w:rsidRPr="00F66117">
              <w:rPr>
                <w:rFonts w:ascii="Times New Roman" w:eastAsia="宋体" w:hAnsi="Times New Roman" w:cs="Times New Roman"/>
                <w:szCs w:val="21"/>
              </w:rPr>
              <w:t>号</w:t>
            </w:r>
            <w:r w:rsidRPr="00F66117">
              <w:rPr>
                <w:rFonts w:ascii="Times New Roman" w:eastAsia="宋体" w:hAnsi="Times New Roman" w:cs="Times New Roman"/>
                <w:szCs w:val="21"/>
              </w:rPr>
              <w:t>”</w:t>
            </w:r>
            <w:r w:rsidRPr="00F66117">
              <w:rPr>
                <w:rFonts w:ascii="Times New Roman" w:eastAsia="宋体" w:hAnsi="Times New Roman" w:cs="Times New Roman"/>
                <w:szCs w:val="21"/>
              </w:rPr>
              <w:t>镉积累规律和相关转录因子调控吸收的机制研究</w:t>
            </w:r>
          </w:p>
        </w:tc>
        <w:tc>
          <w:tcPr>
            <w:tcW w:w="1751" w:type="dxa"/>
            <w:vAlign w:val="center"/>
          </w:tcPr>
          <w:p w14:paraId="729C10F9" w14:textId="6339979F" w:rsidR="008C7A38" w:rsidRPr="00D5266E" w:rsidRDefault="00D532F7" w:rsidP="008C7A38">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农业科学学院</w:t>
            </w:r>
          </w:p>
        </w:tc>
      </w:tr>
      <w:tr w:rsidR="008C7A38" w:rsidRPr="00841DFE" w14:paraId="4E3B77FF" w14:textId="2F40AAA1" w:rsidTr="00F85D92">
        <w:trPr>
          <w:trHeight w:val="624"/>
        </w:trPr>
        <w:tc>
          <w:tcPr>
            <w:tcW w:w="1106" w:type="dxa"/>
            <w:vMerge w:val="restart"/>
            <w:vAlign w:val="center"/>
          </w:tcPr>
          <w:p w14:paraId="345E3521" w14:textId="77777777" w:rsidR="008C7A38" w:rsidRPr="00841DFE" w:rsidRDefault="008C7A38" w:rsidP="008C7A38">
            <w:pPr>
              <w:jc w:val="center"/>
              <w:rPr>
                <w:rFonts w:ascii="Times New Roman" w:eastAsia="宋体" w:hAnsi="Times New Roman" w:cs="Times New Roman"/>
                <w:szCs w:val="21"/>
              </w:rPr>
            </w:pPr>
            <w:r w:rsidRPr="00841DFE">
              <w:rPr>
                <w:rFonts w:ascii="Times New Roman" w:eastAsia="宋体" w:hAnsi="Times New Roman" w:cs="Times New Roman"/>
                <w:szCs w:val="21"/>
              </w:rPr>
              <w:t>校外开放项目</w:t>
            </w:r>
          </w:p>
        </w:tc>
        <w:tc>
          <w:tcPr>
            <w:tcW w:w="851" w:type="dxa"/>
            <w:shd w:val="clear" w:color="auto" w:fill="auto"/>
            <w:vAlign w:val="center"/>
          </w:tcPr>
          <w:p w14:paraId="1D28F2AE" w14:textId="707B4EBA" w:rsidR="008C7A38" w:rsidRPr="00841DFE" w:rsidRDefault="00F66117" w:rsidP="00F66117">
            <w:pPr>
              <w:jc w:val="center"/>
              <w:rPr>
                <w:rFonts w:ascii="Times New Roman" w:eastAsia="宋体" w:hAnsi="Times New Roman" w:cs="Times New Roman"/>
                <w:szCs w:val="21"/>
              </w:rPr>
            </w:pPr>
            <w:r>
              <w:rPr>
                <w:rFonts w:ascii="Times New Roman" w:eastAsia="宋体" w:hAnsi="Times New Roman" w:cs="Times New Roman" w:hint="eastAsia"/>
                <w:szCs w:val="21"/>
              </w:rPr>
              <w:t>刘妍</w:t>
            </w:r>
          </w:p>
        </w:tc>
        <w:tc>
          <w:tcPr>
            <w:tcW w:w="5103" w:type="dxa"/>
            <w:shd w:val="clear" w:color="auto" w:fill="auto"/>
            <w:vAlign w:val="center"/>
          </w:tcPr>
          <w:p w14:paraId="46F2BFD2" w14:textId="7DFE4E36" w:rsidR="008C7A38" w:rsidRPr="00841DFE" w:rsidRDefault="00F66117" w:rsidP="008C7A38">
            <w:pPr>
              <w:rPr>
                <w:rFonts w:ascii="Times New Roman" w:eastAsia="宋体" w:hAnsi="Times New Roman" w:cs="Times New Roman"/>
                <w:szCs w:val="21"/>
              </w:rPr>
            </w:pPr>
            <w:r w:rsidRPr="00F66117">
              <w:rPr>
                <w:rFonts w:ascii="Times New Roman" w:eastAsia="宋体" w:hAnsi="Times New Roman" w:cs="Times New Roman" w:hint="eastAsia"/>
                <w:szCs w:val="21"/>
              </w:rPr>
              <w:t>低</w:t>
            </w:r>
            <w:r w:rsidRPr="00F66117">
              <w:rPr>
                <w:rFonts w:ascii="Times New Roman" w:eastAsia="宋体" w:hAnsi="Times New Roman" w:cs="Times New Roman"/>
                <w:szCs w:val="21"/>
              </w:rPr>
              <w:t xml:space="preserve"> GI </w:t>
            </w:r>
            <w:r w:rsidRPr="00F66117">
              <w:rPr>
                <w:rFonts w:ascii="Times New Roman" w:eastAsia="宋体" w:hAnsi="Times New Roman" w:cs="Times New Roman"/>
                <w:szCs w:val="21"/>
              </w:rPr>
              <w:t>苦荞全粉制备关键技术及对</w:t>
            </w:r>
            <w:r w:rsidRPr="00F66117">
              <w:rPr>
                <w:rFonts w:ascii="Times New Roman" w:eastAsia="宋体" w:hAnsi="Times New Roman" w:cs="Times New Roman"/>
                <w:szCs w:val="21"/>
              </w:rPr>
              <w:t xml:space="preserve"> 2 </w:t>
            </w:r>
            <w:r w:rsidRPr="00F66117">
              <w:rPr>
                <w:rFonts w:ascii="Times New Roman" w:eastAsia="宋体" w:hAnsi="Times New Roman" w:cs="Times New Roman"/>
                <w:szCs w:val="21"/>
              </w:rPr>
              <w:t>型糖尿病的作用机制研究</w:t>
            </w:r>
          </w:p>
        </w:tc>
        <w:tc>
          <w:tcPr>
            <w:tcW w:w="1751" w:type="dxa"/>
            <w:vAlign w:val="center"/>
          </w:tcPr>
          <w:p w14:paraId="5EDEBF79" w14:textId="445C0210" w:rsidR="008C7A38" w:rsidRDefault="00F85D92" w:rsidP="008C7A38">
            <w:pPr>
              <w:jc w:val="center"/>
              <w:rPr>
                <w:rFonts w:ascii="Times New Roman" w:eastAsia="宋体" w:hAnsi="Times New Roman" w:cs="Times New Roman"/>
                <w:szCs w:val="21"/>
              </w:rPr>
            </w:pPr>
            <w:r w:rsidRPr="00F85D92">
              <w:rPr>
                <w:rFonts w:ascii="Times New Roman" w:eastAsia="宋体" w:hAnsi="Times New Roman" w:cs="Times New Roman" w:hint="eastAsia"/>
                <w:szCs w:val="21"/>
              </w:rPr>
              <w:t>浙江农林大学</w:t>
            </w:r>
          </w:p>
        </w:tc>
      </w:tr>
      <w:tr w:rsidR="008C7A38" w:rsidRPr="00841DFE" w14:paraId="1352F876" w14:textId="22646EC2" w:rsidTr="00F85D92">
        <w:trPr>
          <w:trHeight w:val="624"/>
        </w:trPr>
        <w:tc>
          <w:tcPr>
            <w:tcW w:w="1106" w:type="dxa"/>
            <w:vMerge/>
          </w:tcPr>
          <w:p w14:paraId="5A774F12" w14:textId="77777777" w:rsidR="008C7A38" w:rsidRPr="00841DFE" w:rsidRDefault="008C7A38" w:rsidP="008C7A38">
            <w:pPr>
              <w:rPr>
                <w:rFonts w:ascii="Times New Roman" w:eastAsia="宋体" w:hAnsi="Times New Roman" w:cs="Times New Roman"/>
                <w:szCs w:val="21"/>
              </w:rPr>
            </w:pPr>
          </w:p>
        </w:tc>
        <w:tc>
          <w:tcPr>
            <w:tcW w:w="851" w:type="dxa"/>
            <w:shd w:val="clear" w:color="auto" w:fill="auto"/>
            <w:vAlign w:val="center"/>
          </w:tcPr>
          <w:p w14:paraId="2E2152C9" w14:textId="6B73345E" w:rsidR="008C7A38" w:rsidRPr="00841DFE" w:rsidRDefault="00F66117" w:rsidP="00F66117">
            <w:pPr>
              <w:jc w:val="center"/>
              <w:rPr>
                <w:rFonts w:ascii="Times New Roman" w:eastAsia="宋体" w:hAnsi="Times New Roman" w:cs="Times New Roman"/>
                <w:szCs w:val="21"/>
              </w:rPr>
            </w:pPr>
            <w:r>
              <w:rPr>
                <w:rFonts w:ascii="Times New Roman" w:eastAsia="宋体" w:hAnsi="Times New Roman" w:cs="Times New Roman" w:hint="eastAsia"/>
                <w:szCs w:val="21"/>
              </w:rPr>
              <w:t>涂斌</w:t>
            </w:r>
          </w:p>
        </w:tc>
        <w:tc>
          <w:tcPr>
            <w:tcW w:w="5103" w:type="dxa"/>
            <w:shd w:val="clear" w:color="auto" w:fill="auto"/>
            <w:vAlign w:val="center"/>
          </w:tcPr>
          <w:p w14:paraId="4F71BC6A" w14:textId="0385E3B8" w:rsidR="008C7A38" w:rsidRPr="00841DFE" w:rsidRDefault="00F66117" w:rsidP="008C7A38">
            <w:pPr>
              <w:rPr>
                <w:rFonts w:ascii="Times New Roman" w:eastAsia="宋体" w:hAnsi="Times New Roman" w:cs="Times New Roman"/>
                <w:szCs w:val="21"/>
              </w:rPr>
            </w:pPr>
            <w:r w:rsidRPr="00F66117">
              <w:rPr>
                <w:rFonts w:ascii="Times New Roman" w:eastAsia="宋体" w:hAnsi="Times New Roman" w:cs="Times New Roman" w:hint="eastAsia"/>
                <w:szCs w:val="21"/>
              </w:rPr>
              <w:t>胞质磷酸葡萄糖异构酶调控水稻垩白形成的功能研究及育种利用</w:t>
            </w:r>
          </w:p>
        </w:tc>
        <w:tc>
          <w:tcPr>
            <w:tcW w:w="1751" w:type="dxa"/>
            <w:vAlign w:val="center"/>
          </w:tcPr>
          <w:p w14:paraId="01F9CE3D" w14:textId="1C7E44C5" w:rsidR="008C7A38" w:rsidRDefault="00F85D92" w:rsidP="008C7A38">
            <w:pPr>
              <w:jc w:val="center"/>
              <w:rPr>
                <w:rFonts w:ascii="Times New Roman" w:eastAsia="宋体" w:hAnsi="Times New Roman" w:cs="Times New Roman"/>
                <w:szCs w:val="21"/>
              </w:rPr>
            </w:pPr>
            <w:r w:rsidRPr="00F85D92">
              <w:rPr>
                <w:rFonts w:ascii="Times New Roman" w:eastAsia="宋体" w:hAnsi="Times New Roman" w:cs="Times New Roman" w:hint="eastAsia"/>
                <w:szCs w:val="21"/>
              </w:rPr>
              <w:t>四川农业大学</w:t>
            </w:r>
          </w:p>
        </w:tc>
      </w:tr>
      <w:tr w:rsidR="008C7A38" w:rsidRPr="00841DFE" w14:paraId="6740D340" w14:textId="6769B1C1" w:rsidTr="00F85D92">
        <w:trPr>
          <w:trHeight w:val="624"/>
        </w:trPr>
        <w:tc>
          <w:tcPr>
            <w:tcW w:w="1106" w:type="dxa"/>
            <w:vMerge/>
          </w:tcPr>
          <w:p w14:paraId="71128E92" w14:textId="77777777" w:rsidR="008C7A38" w:rsidRPr="00841DFE" w:rsidRDefault="008C7A38" w:rsidP="008C7A38">
            <w:pPr>
              <w:rPr>
                <w:rFonts w:ascii="Times New Roman" w:eastAsia="宋体" w:hAnsi="Times New Roman" w:cs="Times New Roman"/>
                <w:szCs w:val="21"/>
              </w:rPr>
            </w:pPr>
          </w:p>
        </w:tc>
        <w:tc>
          <w:tcPr>
            <w:tcW w:w="851" w:type="dxa"/>
            <w:shd w:val="clear" w:color="auto" w:fill="auto"/>
            <w:vAlign w:val="center"/>
          </w:tcPr>
          <w:p w14:paraId="6FF470B8" w14:textId="728821BF" w:rsidR="008C7A38" w:rsidRPr="00841DFE" w:rsidRDefault="00F66117" w:rsidP="00F66117">
            <w:pPr>
              <w:jc w:val="center"/>
              <w:rPr>
                <w:rFonts w:ascii="Times New Roman" w:eastAsia="宋体" w:hAnsi="Times New Roman" w:cs="Times New Roman"/>
                <w:szCs w:val="21"/>
              </w:rPr>
            </w:pPr>
            <w:r>
              <w:rPr>
                <w:rFonts w:ascii="Times New Roman" w:eastAsia="宋体" w:hAnsi="Times New Roman" w:cs="Times New Roman" w:hint="eastAsia"/>
                <w:szCs w:val="21"/>
              </w:rPr>
              <w:t>刘志雄</w:t>
            </w:r>
          </w:p>
        </w:tc>
        <w:tc>
          <w:tcPr>
            <w:tcW w:w="5103" w:type="dxa"/>
            <w:shd w:val="clear" w:color="auto" w:fill="auto"/>
            <w:vAlign w:val="center"/>
          </w:tcPr>
          <w:p w14:paraId="0F954273" w14:textId="5F885835" w:rsidR="008C7A38" w:rsidRPr="00841DFE" w:rsidRDefault="00F66117" w:rsidP="008C7A38">
            <w:pPr>
              <w:rPr>
                <w:rFonts w:ascii="Times New Roman" w:eastAsia="宋体" w:hAnsi="Times New Roman" w:cs="Times New Roman"/>
                <w:szCs w:val="21"/>
              </w:rPr>
            </w:pPr>
            <w:r w:rsidRPr="00F66117">
              <w:rPr>
                <w:rFonts w:ascii="Times New Roman" w:eastAsia="宋体" w:hAnsi="Times New Roman" w:cs="Times New Roman"/>
                <w:szCs w:val="21"/>
              </w:rPr>
              <w:t xml:space="preserve">APETALA2-like </w:t>
            </w:r>
            <w:r w:rsidRPr="00F66117">
              <w:rPr>
                <w:rFonts w:ascii="Times New Roman" w:eastAsia="宋体" w:hAnsi="Times New Roman" w:cs="Times New Roman"/>
                <w:szCs w:val="21"/>
              </w:rPr>
              <w:t>转录因子参与苦荞花发育调控的分子机制</w:t>
            </w:r>
          </w:p>
        </w:tc>
        <w:tc>
          <w:tcPr>
            <w:tcW w:w="1751" w:type="dxa"/>
            <w:vAlign w:val="center"/>
          </w:tcPr>
          <w:p w14:paraId="5CD530C6" w14:textId="008E7C36" w:rsidR="008C7A38" w:rsidRDefault="00F85D92" w:rsidP="008C7A38">
            <w:pPr>
              <w:jc w:val="center"/>
              <w:rPr>
                <w:rFonts w:ascii="Times New Roman" w:eastAsia="宋体" w:hAnsi="Times New Roman" w:cs="Times New Roman"/>
                <w:szCs w:val="21"/>
              </w:rPr>
            </w:pPr>
            <w:r w:rsidRPr="00F85D92">
              <w:rPr>
                <w:rFonts w:ascii="Times New Roman" w:eastAsia="宋体" w:hAnsi="Times New Roman" w:cs="Times New Roman" w:hint="eastAsia"/>
                <w:szCs w:val="21"/>
              </w:rPr>
              <w:t>长江大学</w:t>
            </w:r>
          </w:p>
        </w:tc>
      </w:tr>
      <w:tr w:rsidR="008C7A38" w:rsidRPr="00841DFE" w14:paraId="2FFB33D7" w14:textId="79BD0FD7" w:rsidTr="00F85D92">
        <w:trPr>
          <w:trHeight w:val="624"/>
        </w:trPr>
        <w:tc>
          <w:tcPr>
            <w:tcW w:w="1106" w:type="dxa"/>
            <w:vMerge/>
          </w:tcPr>
          <w:p w14:paraId="3CF5347D" w14:textId="77777777" w:rsidR="008C7A38" w:rsidRPr="00841DFE" w:rsidRDefault="008C7A38" w:rsidP="008C7A38">
            <w:pPr>
              <w:rPr>
                <w:rFonts w:ascii="Times New Roman" w:eastAsia="宋体" w:hAnsi="Times New Roman" w:cs="Times New Roman"/>
                <w:szCs w:val="21"/>
              </w:rPr>
            </w:pPr>
          </w:p>
        </w:tc>
        <w:tc>
          <w:tcPr>
            <w:tcW w:w="851" w:type="dxa"/>
            <w:shd w:val="clear" w:color="auto" w:fill="auto"/>
            <w:vAlign w:val="center"/>
          </w:tcPr>
          <w:p w14:paraId="25EB6B04" w14:textId="5FD886EF" w:rsidR="008C7A38" w:rsidRPr="00841DFE" w:rsidRDefault="00F66117" w:rsidP="00F66117">
            <w:pPr>
              <w:jc w:val="center"/>
              <w:rPr>
                <w:rFonts w:ascii="Times New Roman" w:eastAsia="宋体" w:hAnsi="Times New Roman" w:cs="Times New Roman"/>
                <w:szCs w:val="21"/>
              </w:rPr>
            </w:pPr>
            <w:r>
              <w:rPr>
                <w:rFonts w:ascii="Times New Roman" w:eastAsia="宋体" w:hAnsi="Times New Roman" w:cs="Times New Roman" w:hint="eastAsia"/>
                <w:szCs w:val="21"/>
              </w:rPr>
              <w:t>赵海霞</w:t>
            </w:r>
          </w:p>
        </w:tc>
        <w:tc>
          <w:tcPr>
            <w:tcW w:w="5103" w:type="dxa"/>
            <w:shd w:val="clear" w:color="auto" w:fill="auto"/>
            <w:vAlign w:val="center"/>
          </w:tcPr>
          <w:p w14:paraId="5375367E" w14:textId="1350DB68" w:rsidR="008C7A38" w:rsidRPr="00841DFE" w:rsidRDefault="00F66117" w:rsidP="008C7A38">
            <w:pPr>
              <w:rPr>
                <w:rFonts w:ascii="Times New Roman" w:eastAsia="宋体" w:hAnsi="Times New Roman" w:cs="Times New Roman"/>
                <w:szCs w:val="21"/>
              </w:rPr>
            </w:pPr>
            <w:r w:rsidRPr="00F66117">
              <w:rPr>
                <w:rFonts w:ascii="Times New Roman" w:eastAsia="宋体" w:hAnsi="Times New Roman" w:cs="Times New Roman" w:hint="eastAsia"/>
                <w:szCs w:val="21"/>
              </w:rPr>
              <w:t>苦荞胚乳特异</w:t>
            </w:r>
            <w:r w:rsidRPr="00F66117">
              <w:rPr>
                <w:rFonts w:ascii="Times New Roman" w:eastAsia="宋体" w:hAnsi="Times New Roman" w:cs="Times New Roman"/>
                <w:szCs w:val="21"/>
              </w:rPr>
              <w:t>GBSS</w:t>
            </w:r>
            <w:r w:rsidRPr="00F66117">
              <w:rPr>
                <w:rFonts w:ascii="Times New Roman" w:eastAsia="宋体" w:hAnsi="Times New Roman" w:cs="Times New Roman"/>
                <w:szCs w:val="21"/>
              </w:rPr>
              <w:t>基因的功能解析及其转录调控研究</w:t>
            </w:r>
          </w:p>
        </w:tc>
        <w:tc>
          <w:tcPr>
            <w:tcW w:w="1751" w:type="dxa"/>
            <w:vAlign w:val="center"/>
          </w:tcPr>
          <w:p w14:paraId="6515AB3B" w14:textId="5E6BB21E" w:rsidR="008C7A38" w:rsidRDefault="00F85D92" w:rsidP="008C7A38">
            <w:pPr>
              <w:jc w:val="center"/>
              <w:rPr>
                <w:rFonts w:ascii="Times New Roman" w:eastAsia="宋体" w:hAnsi="Times New Roman" w:cs="Times New Roman"/>
                <w:szCs w:val="21"/>
              </w:rPr>
            </w:pPr>
            <w:r w:rsidRPr="00F85D92">
              <w:rPr>
                <w:rFonts w:ascii="Times New Roman" w:eastAsia="宋体" w:hAnsi="Times New Roman" w:cs="Times New Roman" w:hint="eastAsia"/>
                <w:szCs w:val="21"/>
              </w:rPr>
              <w:t>四川农业大学</w:t>
            </w:r>
          </w:p>
        </w:tc>
      </w:tr>
      <w:tr w:rsidR="008C7A38" w:rsidRPr="00841DFE" w14:paraId="018E7FBC" w14:textId="0B56E7A7" w:rsidTr="00F85D92">
        <w:trPr>
          <w:trHeight w:val="624"/>
        </w:trPr>
        <w:tc>
          <w:tcPr>
            <w:tcW w:w="1106" w:type="dxa"/>
            <w:vMerge/>
          </w:tcPr>
          <w:p w14:paraId="1BF3A92B" w14:textId="77777777" w:rsidR="008C7A38" w:rsidRPr="00841DFE" w:rsidRDefault="008C7A38" w:rsidP="008C7A38">
            <w:pPr>
              <w:rPr>
                <w:rFonts w:ascii="Times New Roman" w:eastAsia="宋体" w:hAnsi="Times New Roman" w:cs="Times New Roman"/>
                <w:szCs w:val="21"/>
              </w:rPr>
            </w:pPr>
          </w:p>
        </w:tc>
        <w:tc>
          <w:tcPr>
            <w:tcW w:w="851" w:type="dxa"/>
            <w:shd w:val="clear" w:color="auto" w:fill="auto"/>
            <w:vAlign w:val="center"/>
          </w:tcPr>
          <w:p w14:paraId="6DAD9D20" w14:textId="6AAE5301" w:rsidR="008C7A38" w:rsidRDefault="00F66117" w:rsidP="00F66117">
            <w:pPr>
              <w:jc w:val="center"/>
              <w:rPr>
                <w:rFonts w:ascii="Times New Roman" w:eastAsia="宋体" w:hAnsi="Times New Roman" w:cs="Times New Roman"/>
                <w:szCs w:val="21"/>
              </w:rPr>
            </w:pPr>
            <w:r>
              <w:rPr>
                <w:rFonts w:ascii="Times New Roman" w:eastAsia="宋体" w:hAnsi="Times New Roman" w:cs="Times New Roman" w:hint="eastAsia"/>
                <w:szCs w:val="21"/>
              </w:rPr>
              <w:t>阳辉蓉</w:t>
            </w:r>
          </w:p>
        </w:tc>
        <w:tc>
          <w:tcPr>
            <w:tcW w:w="5103" w:type="dxa"/>
            <w:shd w:val="clear" w:color="auto" w:fill="auto"/>
            <w:vAlign w:val="center"/>
          </w:tcPr>
          <w:p w14:paraId="3871D1E8" w14:textId="675378D5" w:rsidR="008C7A38" w:rsidRDefault="00F66117" w:rsidP="008C7A38">
            <w:pPr>
              <w:rPr>
                <w:rFonts w:ascii="Times New Roman" w:eastAsia="宋体" w:hAnsi="Times New Roman" w:cs="Times New Roman"/>
                <w:color w:val="000000"/>
                <w:szCs w:val="21"/>
              </w:rPr>
            </w:pPr>
            <w:r w:rsidRPr="00F66117">
              <w:rPr>
                <w:rFonts w:ascii="Times New Roman" w:eastAsia="宋体" w:hAnsi="Times New Roman" w:cs="Times New Roman" w:hint="eastAsia"/>
                <w:color w:val="000000"/>
                <w:szCs w:val="21"/>
              </w:rPr>
              <w:t>苦荞麸皮蛋白改性及其在植物蛋白饮料中的应用研究</w:t>
            </w:r>
          </w:p>
        </w:tc>
        <w:tc>
          <w:tcPr>
            <w:tcW w:w="1751" w:type="dxa"/>
            <w:vAlign w:val="center"/>
          </w:tcPr>
          <w:p w14:paraId="2001B6C1" w14:textId="289C6142" w:rsidR="008C7A38" w:rsidRDefault="00F85D92" w:rsidP="008C7A38">
            <w:pPr>
              <w:jc w:val="center"/>
              <w:rPr>
                <w:rFonts w:ascii="Times New Roman" w:eastAsia="宋体" w:hAnsi="Times New Roman" w:cs="Times New Roman"/>
                <w:color w:val="000000"/>
                <w:szCs w:val="21"/>
              </w:rPr>
            </w:pPr>
            <w:r w:rsidRPr="00F85D92">
              <w:rPr>
                <w:rFonts w:ascii="Times New Roman" w:eastAsia="宋体" w:hAnsi="Times New Roman" w:cs="Times New Roman" w:hint="eastAsia"/>
                <w:color w:val="000000"/>
                <w:szCs w:val="21"/>
              </w:rPr>
              <w:t>西南民族大学</w:t>
            </w:r>
          </w:p>
        </w:tc>
      </w:tr>
      <w:tr w:rsidR="008C7A38" w:rsidRPr="00841DFE" w14:paraId="1433B6EC" w14:textId="7CCCCFB8" w:rsidTr="00F85D92">
        <w:trPr>
          <w:trHeight w:val="624"/>
        </w:trPr>
        <w:tc>
          <w:tcPr>
            <w:tcW w:w="1106" w:type="dxa"/>
            <w:vMerge/>
          </w:tcPr>
          <w:p w14:paraId="53008D08" w14:textId="77777777" w:rsidR="008C7A38" w:rsidRPr="00841DFE" w:rsidRDefault="008C7A38" w:rsidP="008C7A38">
            <w:pPr>
              <w:rPr>
                <w:rFonts w:ascii="Times New Roman" w:eastAsia="宋体" w:hAnsi="Times New Roman" w:cs="Times New Roman"/>
                <w:szCs w:val="21"/>
              </w:rPr>
            </w:pPr>
          </w:p>
        </w:tc>
        <w:tc>
          <w:tcPr>
            <w:tcW w:w="851" w:type="dxa"/>
            <w:shd w:val="clear" w:color="auto" w:fill="auto"/>
            <w:vAlign w:val="center"/>
          </w:tcPr>
          <w:p w14:paraId="572F4226" w14:textId="691C6EFA" w:rsidR="008C7A38" w:rsidRPr="00841DFE" w:rsidRDefault="00F66117" w:rsidP="00F66117">
            <w:pPr>
              <w:jc w:val="center"/>
              <w:rPr>
                <w:rFonts w:ascii="Times New Roman" w:eastAsia="宋体" w:hAnsi="Times New Roman" w:cs="Times New Roman"/>
                <w:szCs w:val="21"/>
              </w:rPr>
            </w:pPr>
            <w:r>
              <w:rPr>
                <w:rFonts w:ascii="Times New Roman" w:eastAsia="宋体" w:hAnsi="Times New Roman" w:cs="Times New Roman" w:hint="eastAsia"/>
                <w:szCs w:val="21"/>
              </w:rPr>
              <w:t>李思宁</w:t>
            </w:r>
          </w:p>
        </w:tc>
        <w:tc>
          <w:tcPr>
            <w:tcW w:w="5103" w:type="dxa"/>
            <w:shd w:val="clear" w:color="auto" w:fill="auto"/>
            <w:vAlign w:val="center"/>
          </w:tcPr>
          <w:p w14:paraId="4B098844" w14:textId="7CE2E13F" w:rsidR="008C7A38" w:rsidRPr="00841DFE" w:rsidRDefault="00F66117" w:rsidP="008C7A38">
            <w:pPr>
              <w:rPr>
                <w:rFonts w:ascii="Times New Roman" w:eastAsia="宋体" w:hAnsi="Times New Roman" w:cs="Times New Roman"/>
                <w:szCs w:val="21"/>
              </w:rPr>
            </w:pPr>
            <w:r w:rsidRPr="00F66117">
              <w:rPr>
                <w:rFonts w:ascii="Times New Roman" w:eastAsia="宋体" w:hAnsi="Times New Roman" w:cs="Times New Roman" w:hint="eastAsia"/>
                <w:szCs w:val="21"/>
              </w:rPr>
              <w:t>黑苦荞中酚类物质的微生物转化、提取与利用研究</w:t>
            </w:r>
          </w:p>
        </w:tc>
        <w:tc>
          <w:tcPr>
            <w:tcW w:w="1751" w:type="dxa"/>
            <w:vAlign w:val="center"/>
          </w:tcPr>
          <w:p w14:paraId="5849BC3B" w14:textId="3EEAB4FB" w:rsidR="008C7A38" w:rsidRDefault="00F85D92" w:rsidP="008C7A38">
            <w:pPr>
              <w:jc w:val="center"/>
              <w:rPr>
                <w:rFonts w:ascii="Times New Roman" w:eastAsia="宋体" w:hAnsi="Times New Roman" w:cs="Times New Roman"/>
                <w:color w:val="000000"/>
                <w:szCs w:val="21"/>
              </w:rPr>
            </w:pPr>
            <w:r w:rsidRPr="00F85D92">
              <w:rPr>
                <w:rFonts w:ascii="Times New Roman" w:eastAsia="宋体" w:hAnsi="Times New Roman" w:cs="Times New Roman" w:hint="eastAsia"/>
                <w:color w:val="000000"/>
                <w:szCs w:val="21"/>
              </w:rPr>
              <w:t>西南民族大学</w:t>
            </w:r>
          </w:p>
        </w:tc>
      </w:tr>
      <w:tr w:rsidR="008C7A38" w:rsidRPr="00841DFE" w14:paraId="170562D4" w14:textId="1FC6FCFA" w:rsidTr="00F85D92">
        <w:trPr>
          <w:trHeight w:val="624"/>
        </w:trPr>
        <w:tc>
          <w:tcPr>
            <w:tcW w:w="1106" w:type="dxa"/>
            <w:vMerge/>
          </w:tcPr>
          <w:p w14:paraId="1EFD3F52" w14:textId="77777777" w:rsidR="008C7A38" w:rsidRPr="00841DFE" w:rsidRDefault="008C7A38" w:rsidP="008C7A38">
            <w:pPr>
              <w:rPr>
                <w:rFonts w:ascii="Times New Roman" w:eastAsia="宋体" w:hAnsi="Times New Roman" w:cs="Times New Roman"/>
                <w:szCs w:val="21"/>
              </w:rPr>
            </w:pPr>
          </w:p>
        </w:tc>
        <w:tc>
          <w:tcPr>
            <w:tcW w:w="851" w:type="dxa"/>
            <w:shd w:val="clear" w:color="auto" w:fill="auto"/>
            <w:vAlign w:val="center"/>
          </w:tcPr>
          <w:p w14:paraId="7473007B" w14:textId="343FD9E6" w:rsidR="008C7A38" w:rsidRPr="00841DFE" w:rsidRDefault="00F66117" w:rsidP="00F66117">
            <w:pPr>
              <w:jc w:val="center"/>
              <w:rPr>
                <w:rFonts w:ascii="Times New Roman" w:eastAsia="宋体" w:hAnsi="Times New Roman" w:cs="Times New Roman"/>
                <w:szCs w:val="21"/>
              </w:rPr>
            </w:pPr>
            <w:r>
              <w:rPr>
                <w:rFonts w:ascii="Times New Roman" w:eastAsia="宋体" w:hAnsi="Times New Roman" w:cs="Times New Roman" w:hint="eastAsia"/>
                <w:szCs w:val="21"/>
              </w:rPr>
              <w:t>王艳</w:t>
            </w:r>
          </w:p>
        </w:tc>
        <w:tc>
          <w:tcPr>
            <w:tcW w:w="5103" w:type="dxa"/>
            <w:shd w:val="clear" w:color="auto" w:fill="auto"/>
            <w:vAlign w:val="center"/>
          </w:tcPr>
          <w:p w14:paraId="7AE66AC3" w14:textId="572FC734" w:rsidR="008C7A38" w:rsidRPr="00841DFE" w:rsidRDefault="00F66117" w:rsidP="008C7A38">
            <w:pPr>
              <w:rPr>
                <w:rFonts w:ascii="Times New Roman" w:eastAsia="宋体" w:hAnsi="Times New Roman" w:cs="Times New Roman"/>
                <w:szCs w:val="21"/>
              </w:rPr>
            </w:pPr>
            <w:r w:rsidRPr="00F66117">
              <w:rPr>
                <w:rFonts w:ascii="Times New Roman" w:eastAsia="宋体" w:hAnsi="Times New Roman" w:cs="Times New Roman" w:hint="eastAsia"/>
                <w:szCs w:val="21"/>
              </w:rPr>
              <w:t>禾本科牧草轮作结合生防菌防治马铃薯青枯病</w:t>
            </w:r>
          </w:p>
        </w:tc>
        <w:tc>
          <w:tcPr>
            <w:tcW w:w="1751" w:type="dxa"/>
            <w:vAlign w:val="center"/>
          </w:tcPr>
          <w:p w14:paraId="2FE3B89F" w14:textId="1BFCFC79" w:rsidR="008C7A38" w:rsidRDefault="00F85D92" w:rsidP="008C7A38">
            <w:pPr>
              <w:jc w:val="center"/>
              <w:rPr>
                <w:rFonts w:ascii="Times New Roman" w:eastAsia="宋体" w:hAnsi="Times New Roman" w:cs="Times New Roman"/>
                <w:szCs w:val="21"/>
              </w:rPr>
            </w:pPr>
            <w:r w:rsidRPr="00F85D92">
              <w:rPr>
                <w:rFonts w:ascii="Times New Roman" w:eastAsia="宋体" w:hAnsi="Times New Roman" w:cs="Times New Roman" w:hint="eastAsia"/>
                <w:szCs w:val="21"/>
              </w:rPr>
              <w:t>中国科学院成都生物研究所</w:t>
            </w:r>
          </w:p>
        </w:tc>
      </w:tr>
      <w:tr w:rsidR="008C7A38" w:rsidRPr="00841DFE" w14:paraId="55CC035A" w14:textId="4E2E6F46" w:rsidTr="00F85D92">
        <w:trPr>
          <w:trHeight w:val="624"/>
        </w:trPr>
        <w:tc>
          <w:tcPr>
            <w:tcW w:w="1106" w:type="dxa"/>
            <w:vMerge/>
          </w:tcPr>
          <w:p w14:paraId="44AD2F90" w14:textId="77777777" w:rsidR="008C7A38" w:rsidRPr="00841DFE" w:rsidRDefault="008C7A38" w:rsidP="008C7A38">
            <w:pPr>
              <w:rPr>
                <w:rFonts w:ascii="Times New Roman" w:eastAsia="宋体" w:hAnsi="Times New Roman" w:cs="Times New Roman"/>
                <w:szCs w:val="21"/>
              </w:rPr>
            </w:pPr>
          </w:p>
        </w:tc>
        <w:tc>
          <w:tcPr>
            <w:tcW w:w="851" w:type="dxa"/>
            <w:shd w:val="clear" w:color="auto" w:fill="auto"/>
            <w:vAlign w:val="center"/>
          </w:tcPr>
          <w:p w14:paraId="43068B44" w14:textId="7A34EE97" w:rsidR="008C7A38" w:rsidRPr="00841DFE" w:rsidRDefault="00F66117" w:rsidP="00F66117">
            <w:pPr>
              <w:jc w:val="center"/>
              <w:rPr>
                <w:rFonts w:ascii="Times New Roman" w:eastAsia="宋体" w:hAnsi="Times New Roman" w:cs="Times New Roman"/>
                <w:szCs w:val="21"/>
              </w:rPr>
            </w:pPr>
            <w:r w:rsidRPr="00F66117">
              <w:rPr>
                <w:rFonts w:ascii="Times New Roman" w:eastAsia="宋体" w:hAnsi="Times New Roman" w:cs="Times New Roman" w:hint="eastAsia"/>
                <w:szCs w:val="21"/>
              </w:rPr>
              <w:t>许有嫔</w:t>
            </w:r>
          </w:p>
        </w:tc>
        <w:tc>
          <w:tcPr>
            <w:tcW w:w="5103" w:type="dxa"/>
            <w:shd w:val="clear" w:color="auto" w:fill="auto"/>
            <w:vAlign w:val="center"/>
          </w:tcPr>
          <w:p w14:paraId="6D199561" w14:textId="57F34A61" w:rsidR="008C7A38" w:rsidRPr="00841DFE" w:rsidRDefault="00F66117" w:rsidP="008C7A38">
            <w:pPr>
              <w:rPr>
                <w:rFonts w:ascii="Times New Roman" w:eastAsia="宋体" w:hAnsi="Times New Roman" w:cs="Times New Roman"/>
                <w:szCs w:val="21"/>
              </w:rPr>
            </w:pPr>
            <w:r w:rsidRPr="00F66117">
              <w:rPr>
                <w:rFonts w:ascii="Times New Roman" w:eastAsia="宋体" w:hAnsi="Times New Roman" w:cs="Times New Roman" w:hint="eastAsia"/>
                <w:color w:val="000000"/>
                <w:szCs w:val="21"/>
              </w:rPr>
              <w:t>苦荞轮纹病生防菌资源的挖掘与利用</w:t>
            </w:r>
          </w:p>
        </w:tc>
        <w:tc>
          <w:tcPr>
            <w:tcW w:w="1751" w:type="dxa"/>
            <w:vAlign w:val="center"/>
          </w:tcPr>
          <w:p w14:paraId="666F9D27" w14:textId="0B10C823" w:rsidR="008C7A38" w:rsidRDefault="00F85D92" w:rsidP="008C7A38">
            <w:pPr>
              <w:jc w:val="center"/>
              <w:rPr>
                <w:rFonts w:ascii="Times New Roman" w:eastAsia="宋体" w:hAnsi="Times New Roman" w:cs="Times New Roman"/>
                <w:color w:val="000000"/>
                <w:szCs w:val="21"/>
              </w:rPr>
            </w:pPr>
            <w:r w:rsidRPr="00F85D92">
              <w:rPr>
                <w:rFonts w:ascii="Times New Roman" w:eastAsia="宋体" w:hAnsi="Times New Roman" w:cs="Times New Roman" w:hint="eastAsia"/>
                <w:color w:val="000000"/>
                <w:szCs w:val="21"/>
              </w:rPr>
              <w:t>西华师范大学</w:t>
            </w:r>
          </w:p>
        </w:tc>
      </w:tr>
      <w:tr w:rsidR="008C7A38" w:rsidRPr="00841DFE" w14:paraId="432238A9" w14:textId="62ECE15E" w:rsidTr="00F85D92">
        <w:trPr>
          <w:trHeight w:val="624"/>
        </w:trPr>
        <w:tc>
          <w:tcPr>
            <w:tcW w:w="1106" w:type="dxa"/>
            <w:vMerge/>
          </w:tcPr>
          <w:p w14:paraId="0EA9727C" w14:textId="77777777" w:rsidR="008C7A38" w:rsidRPr="00841DFE" w:rsidRDefault="008C7A38" w:rsidP="008C7A38">
            <w:pPr>
              <w:rPr>
                <w:rFonts w:ascii="Times New Roman" w:eastAsia="宋体" w:hAnsi="Times New Roman" w:cs="Times New Roman"/>
                <w:szCs w:val="21"/>
              </w:rPr>
            </w:pPr>
          </w:p>
        </w:tc>
        <w:tc>
          <w:tcPr>
            <w:tcW w:w="851" w:type="dxa"/>
            <w:shd w:val="clear" w:color="auto" w:fill="auto"/>
            <w:vAlign w:val="center"/>
          </w:tcPr>
          <w:p w14:paraId="1599A9E9" w14:textId="580F99B8" w:rsidR="008C7A38" w:rsidRPr="00841DFE" w:rsidRDefault="00F66117" w:rsidP="00F66117">
            <w:pPr>
              <w:jc w:val="center"/>
              <w:rPr>
                <w:rFonts w:ascii="Times New Roman" w:eastAsia="宋体" w:hAnsi="Times New Roman" w:cs="Times New Roman"/>
                <w:szCs w:val="21"/>
              </w:rPr>
            </w:pPr>
            <w:r w:rsidRPr="00F66117">
              <w:rPr>
                <w:rFonts w:ascii="Times New Roman" w:eastAsia="宋体" w:hAnsi="Times New Roman" w:cs="Times New Roman" w:hint="eastAsia"/>
                <w:szCs w:val="21"/>
              </w:rPr>
              <w:t>袁华伟</w:t>
            </w:r>
          </w:p>
        </w:tc>
        <w:tc>
          <w:tcPr>
            <w:tcW w:w="5103" w:type="dxa"/>
            <w:shd w:val="clear" w:color="auto" w:fill="auto"/>
            <w:vAlign w:val="center"/>
          </w:tcPr>
          <w:p w14:paraId="4317FF39" w14:textId="60FB0AEA" w:rsidR="008C7A38" w:rsidRPr="00841DFE" w:rsidRDefault="00F66117" w:rsidP="008C7A38">
            <w:pPr>
              <w:rPr>
                <w:rFonts w:ascii="Times New Roman" w:eastAsia="宋体" w:hAnsi="Times New Roman" w:cs="Times New Roman"/>
                <w:szCs w:val="21"/>
              </w:rPr>
            </w:pPr>
            <w:r w:rsidRPr="00F66117">
              <w:rPr>
                <w:rFonts w:ascii="Times New Roman" w:eastAsia="宋体" w:hAnsi="Times New Roman" w:cs="Times New Roman" w:hint="eastAsia"/>
                <w:color w:val="000000"/>
                <w:szCs w:val="21"/>
              </w:rPr>
              <w:t>桑葚酒酿造过程甲醇及杂醇油减控研究</w:t>
            </w:r>
          </w:p>
        </w:tc>
        <w:tc>
          <w:tcPr>
            <w:tcW w:w="1751" w:type="dxa"/>
            <w:vAlign w:val="center"/>
          </w:tcPr>
          <w:p w14:paraId="348ECB2F" w14:textId="70C3A482" w:rsidR="008C7A38" w:rsidRDefault="00F85D92" w:rsidP="008C7A38">
            <w:pPr>
              <w:jc w:val="center"/>
              <w:rPr>
                <w:rFonts w:ascii="Times New Roman" w:eastAsia="宋体" w:hAnsi="Times New Roman" w:cs="Times New Roman"/>
                <w:color w:val="000000"/>
                <w:szCs w:val="21"/>
              </w:rPr>
            </w:pPr>
            <w:r w:rsidRPr="00F85D92">
              <w:rPr>
                <w:rFonts w:ascii="Times New Roman" w:eastAsia="宋体" w:hAnsi="Times New Roman" w:cs="Times New Roman" w:hint="eastAsia"/>
                <w:color w:val="000000"/>
                <w:szCs w:val="21"/>
              </w:rPr>
              <w:t>宜宾学院</w:t>
            </w:r>
          </w:p>
        </w:tc>
      </w:tr>
    </w:tbl>
    <w:p w14:paraId="4D32C259" w14:textId="77777777" w:rsidR="0036504C" w:rsidRPr="0036504C" w:rsidRDefault="0036504C" w:rsidP="0036504C">
      <w:pPr>
        <w:ind w:right="140"/>
        <w:jc w:val="left"/>
        <w:rPr>
          <w:rFonts w:ascii="Times New Roman" w:eastAsia="宋体" w:hAnsi="Times New Roman" w:cs="Times New Roman"/>
          <w:sz w:val="28"/>
          <w:szCs w:val="28"/>
        </w:rPr>
      </w:pPr>
    </w:p>
    <w:sectPr w:rsidR="0036504C" w:rsidRPr="003650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C25BC" w14:textId="77777777" w:rsidR="00291518" w:rsidRDefault="00291518" w:rsidP="00847D45">
      <w:r>
        <w:separator/>
      </w:r>
    </w:p>
  </w:endnote>
  <w:endnote w:type="continuationSeparator" w:id="0">
    <w:p w14:paraId="640CF652" w14:textId="77777777" w:rsidR="00291518" w:rsidRDefault="00291518" w:rsidP="0084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F2D79" w14:textId="77777777" w:rsidR="00291518" w:rsidRDefault="00291518" w:rsidP="00847D45">
      <w:r>
        <w:separator/>
      </w:r>
    </w:p>
  </w:footnote>
  <w:footnote w:type="continuationSeparator" w:id="0">
    <w:p w14:paraId="467952A6" w14:textId="77777777" w:rsidR="00291518" w:rsidRDefault="00291518" w:rsidP="00847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C4F"/>
    <w:rsid w:val="000E09D1"/>
    <w:rsid w:val="000F4181"/>
    <w:rsid w:val="00146524"/>
    <w:rsid w:val="00193E01"/>
    <w:rsid w:val="001A1DB3"/>
    <w:rsid w:val="001B2AAF"/>
    <w:rsid w:val="001D1C4F"/>
    <w:rsid w:val="002374BF"/>
    <w:rsid w:val="00287CA0"/>
    <w:rsid w:val="00291518"/>
    <w:rsid w:val="002B6DFF"/>
    <w:rsid w:val="002D54EF"/>
    <w:rsid w:val="002F1941"/>
    <w:rsid w:val="00301C94"/>
    <w:rsid w:val="0036504C"/>
    <w:rsid w:val="00390045"/>
    <w:rsid w:val="003A3D6E"/>
    <w:rsid w:val="003A7469"/>
    <w:rsid w:val="003D43A7"/>
    <w:rsid w:val="0044071E"/>
    <w:rsid w:val="00563EE6"/>
    <w:rsid w:val="00592B0A"/>
    <w:rsid w:val="005C646D"/>
    <w:rsid w:val="00636D53"/>
    <w:rsid w:val="00662302"/>
    <w:rsid w:val="0068027C"/>
    <w:rsid w:val="006F4D52"/>
    <w:rsid w:val="00795748"/>
    <w:rsid w:val="007B49E2"/>
    <w:rsid w:val="00836E3C"/>
    <w:rsid w:val="00847D45"/>
    <w:rsid w:val="008512EA"/>
    <w:rsid w:val="0086698A"/>
    <w:rsid w:val="008C7A38"/>
    <w:rsid w:val="008F608D"/>
    <w:rsid w:val="009515D5"/>
    <w:rsid w:val="009B312F"/>
    <w:rsid w:val="00A151AA"/>
    <w:rsid w:val="00A35FC6"/>
    <w:rsid w:val="00AA0A3D"/>
    <w:rsid w:val="00AB12F8"/>
    <w:rsid w:val="00C31067"/>
    <w:rsid w:val="00C65015"/>
    <w:rsid w:val="00CA5EB4"/>
    <w:rsid w:val="00D37BBC"/>
    <w:rsid w:val="00D5266E"/>
    <w:rsid w:val="00D532F7"/>
    <w:rsid w:val="00D629C1"/>
    <w:rsid w:val="00E26177"/>
    <w:rsid w:val="00F66117"/>
    <w:rsid w:val="00F85D92"/>
    <w:rsid w:val="00F97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DF625"/>
  <w15:docId w15:val="{BFEE55F2-022B-409D-A469-9D1E1F0C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504C"/>
    <w:pPr>
      <w:ind w:leftChars="2500" w:left="100"/>
    </w:pPr>
  </w:style>
  <w:style w:type="character" w:customStyle="1" w:styleId="a4">
    <w:name w:val="日期 字符"/>
    <w:basedOn w:val="a0"/>
    <w:link w:val="a3"/>
    <w:uiPriority w:val="99"/>
    <w:semiHidden/>
    <w:rsid w:val="0036504C"/>
  </w:style>
  <w:style w:type="table" w:styleId="a5">
    <w:name w:val="Table Grid"/>
    <w:basedOn w:val="a1"/>
    <w:uiPriority w:val="39"/>
    <w:rsid w:val="00365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47D4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47D45"/>
    <w:rPr>
      <w:sz w:val="18"/>
      <w:szCs w:val="18"/>
    </w:rPr>
  </w:style>
  <w:style w:type="paragraph" w:styleId="a8">
    <w:name w:val="footer"/>
    <w:basedOn w:val="a"/>
    <w:link w:val="a9"/>
    <w:uiPriority w:val="99"/>
    <w:unhideWhenUsed/>
    <w:rsid w:val="00847D45"/>
    <w:pPr>
      <w:tabs>
        <w:tab w:val="center" w:pos="4153"/>
        <w:tab w:val="right" w:pos="8306"/>
      </w:tabs>
      <w:snapToGrid w:val="0"/>
      <w:jc w:val="left"/>
    </w:pPr>
    <w:rPr>
      <w:sz w:val="18"/>
      <w:szCs w:val="18"/>
    </w:rPr>
  </w:style>
  <w:style w:type="character" w:customStyle="1" w:styleId="a9">
    <w:name w:val="页脚 字符"/>
    <w:basedOn w:val="a0"/>
    <w:link w:val="a8"/>
    <w:uiPriority w:val="99"/>
    <w:rsid w:val="00847D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987857">
      <w:bodyDiv w:val="1"/>
      <w:marLeft w:val="0"/>
      <w:marRight w:val="0"/>
      <w:marTop w:val="0"/>
      <w:marBottom w:val="0"/>
      <w:divBdr>
        <w:top w:val="none" w:sz="0" w:space="0" w:color="auto"/>
        <w:left w:val="none" w:sz="0" w:space="0" w:color="auto"/>
        <w:bottom w:val="none" w:sz="0" w:space="0" w:color="auto"/>
        <w:right w:val="none" w:sz="0" w:space="0" w:color="auto"/>
      </w:divBdr>
    </w:div>
    <w:div w:id="601492058">
      <w:bodyDiv w:val="1"/>
      <w:marLeft w:val="0"/>
      <w:marRight w:val="0"/>
      <w:marTop w:val="0"/>
      <w:marBottom w:val="0"/>
      <w:divBdr>
        <w:top w:val="none" w:sz="0" w:space="0" w:color="auto"/>
        <w:left w:val="none" w:sz="0" w:space="0" w:color="auto"/>
        <w:bottom w:val="none" w:sz="0" w:space="0" w:color="auto"/>
        <w:right w:val="none" w:sz="0" w:space="0" w:color="auto"/>
      </w:divBdr>
      <w:divsChild>
        <w:div w:id="285432512">
          <w:marLeft w:val="0"/>
          <w:marRight w:val="0"/>
          <w:marTop w:val="0"/>
          <w:marBottom w:val="0"/>
          <w:divBdr>
            <w:top w:val="none" w:sz="0" w:space="0" w:color="auto"/>
            <w:left w:val="none" w:sz="0" w:space="0" w:color="auto"/>
            <w:bottom w:val="none" w:sz="0" w:space="0" w:color="auto"/>
            <w:right w:val="none" w:sz="0" w:space="0" w:color="auto"/>
          </w:divBdr>
          <w:divsChild>
            <w:div w:id="841428212">
              <w:marLeft w:val="0"/>
              <w:marRight w:val="0"/>
              <w:marTop w:val="0"/>
              <w:marBottom w:val="0"/>
              <w:divBdr>
                <w:top w:val="none" w:sz="0" w:space="0" w:color="auto"/>
                <w:left w:val="none" w:sz="0" w:space="0" w:color="auto"/>
                <w:bottom w:val="none" w:sz="0" w:space="0" w:color="auto"/>
                <w:right w:val="none" w:sz="0" w:space="0" w:color="auto"/>
              </w:divBdr>
              <w:divsChild>
                <w:div w:id="4413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95411">
      <w:bodyDiv w:val="1"/>
      <w:marLeft w:val="0"/>
      <w:marRight w:val="0"/>
      <w:marTop w:val="0"/>
      <w:marBottom w:val="0"/>
      <w:divBdr>
        <w:top w:val="none" w:sz="0" w:space="0" w:color="auto"/>
        <w:left w:val="none" w:sz="0" w:space="0" w:color="auto"/>
        <w:bottom w:val="none" w:sz="0" w:space="0" w:color="auto"/>
        <w:right w:val="none" w:sz="0" w:space="0" w:color="auto"/>
      </w:divBdr>
      <w:divsChild>
        <w:div w:id="1815440030">
          <w:marLeft w:val="0"/>
          <w:marRight w:val="0"/>
          <w:marTop w:val="0"/>
          <w:marBottom w:val="0"/>
          <w:divBdr>
            <w:top w:val="none" w:sz="0" w:space="0" w:color="auto"/>
            <w:left w:val="none" w:sz="0" w:space="0" w:color="auto"/>
            <w:bottom w:val="none" w:sz="0" w:space="0" w:color="auto"/>
            <w:right w:val="none" w:sz="0" w:space="0" w:color="auto"/>
          </w:divBdr>
          <w:divsChild>
            <w:div w:id="1261257468">
              <w:marLeft w:val="0"/>
              <w:marRight w:val="0"/>
              <w:marTop w:val="0"/>
              <w:marBottom w:val="0"/>
              <w:divBdr>
                <w:top w:val="none" w:sz="0" w:space="0" w:color="auto"/>
                <w:left w:val="none" w:sz="0" w:space="0" w:color="auto"/>
                <w:bottom w:val="none" w:sz="0" w:space="0" w:color="auto"/>
                <w:right w:val="none" w:sz="0" w:space="0" w:color="auto"/>
              </w:divBdr>
              <w:divsChild>
                <w:div w:id="70837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76508">
      <w:bodyDiv w:val="1"/>
      <w:marLeft w:val="0"/>
      <w:marRight w:val="0"/>
      <w:marTop w:val="0"/>
      <w:marBottom w:val="0"/>
      <w:divBdr>
        <w:top w:val="none" w:sz="0" w:space="0" w:color="auto"/>
        <w:left w:val="none" w:sz="0" w:space="0" w:color="auto"/>
        <w:bottom w:val="none" w:sz="0" w:space="0" w:color="auto"/>
        <w:right w:val="none" w:sz="0" w:space="0" w:color="auto"/>
      </w:divBdr>
      <w:divsChild>
        <w:div w:id="1040664997">
          <w:marLeft w:val="0"/>
          <w:marRight w:val="0"/>
          <w:marTop w:val="0"/>
          <w:marBottom w:val="0"/>
          <w:divBdr>
            <w:top w:val="none" w:sz="0" w:space="0" w:color="auto"/>
            <w:left w:val="none" w:sz="0" w:space="0" w:color="auto"/>
            <w:bottom w:val="none" w:sz="0" w:space="0" w:color="auto"/>
            <w:right w:val="none" w:sz="0" w:space="0" w:color="auto"/>
          </w:divBdr>
          <w:divsChild>
            <w:div w:id="1982728020">
              <w:marLeft w:val="0"/>
              <w:marRight w:val="0"/>
              <w:marTop w:val="0"/>
              <w:marBottom w:val="0"/>
              <w:divBdr>
                <w:top w:val="none" w:sz="0" w:space="0" w:color="auto"/>
                <w:left w:val="none" w:sz="0" w:space="0" w:color="auto"/>
                <w:bottom w:val="none" w:sz="0" w:space="0" w:color="auto"/>
                <w:right w:val="none" w:sz="0" w:space="0" w:color="auto"/>
              </w:divBdr>
              <w:divsChild>
                <w:div w:id="17206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52227">
      <w:bodyDiv w:val="1"/>
      <w:marLeft w:val="0"/>
      <w:marRight w:val="0"/>
      <w:marTop w:val="0"/>
      <w:marBottom w:val="0"/>
      <w:divBdr>
        <w:top w:val="none" w:sz="0" w:space="0" w:color="auto"/>
        <w:left w:val="none" w:sz="0" w:space="0" w:color="auto"/>
        <w:bottom w:val="none" w:sz="0" w:space="0" w:color="auto"/>
        <w:right w:val="none" w:sz="0" w:space="0" w:color="auto"/>
      </w:divBdr>
      <w:divsChild>
        <w:div w:id="1134444308">
          <w:marLeft w:val="0"/>
          <w:marRight w:val="0"/>
          <w:marTop w:val="0"/>
          <w:marBottom w:val="0"/>
          <w:divBdr>
            <w:top w:val="none" w:sz="0" w:space="0" w:color="auto"/>
            <w:left w:val="none" w:sz="0" w:space="0" w:color="auto"/>
            <w:bottom w:val="none" w:sz="0" w:space="0" w:color="auto"/>
            <w:right w:val="none" w:sz="0" w:space="0" w:color="auto"/>
          </w:divBdr>
          <w:divsChild>
            <w:div w:id="1925802510">
              <w:marLeft w:val="0"/>
              <w:marRight w:val="0"/>
              <w:marTop w:val="0"/>
              <w:marBottom w:val="0"/>
              <w:divBdr>
                <w:top w:val="none" w:sz="0" w:space="0" w:color="auto"/>
                <w:left w:val="none" w:sz="0" w:space="0" w:color="auto"/>
                <w:bottom w:val="none" w:sz="0" w:space="0" w:color="auto"/>
                <w:right w:val="none" w:sz="0" w:space="0" w:color="auto"/>
              </w:divBdr>
              <w:divsChild>
                <w:div w:id="3278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重点实验室公号</cp:lastModifiedBy>
  <cp:revision>6</cp:revision>
  <cp:lastPrinted>2021-07-05T06:38:00Z</cp:lastPrinted>
  <dcterms:created xsi:type="dcterms:W3CDTF">2023-09-27T02:50:00Z</dcterms:created>
  <dcterms:modified xsi:type="dcterms:W3CDTF">2024-07-18T07:49:00Z</dcterms:modified>
</cp:coreProperties>
</file>