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3EC2">
      <w:pPr>
        <w:pStyle w:val="4"/>
        <w:ind w:firstLine="261"/>
        <w:jc w:val="center"/>
        <w:rPr>
          <w:rStyle w:val="10"/>
          <w:rFonts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  <w:lang w:val="zh-TW"/>
        </w:rPr>
      </w:pPr>
      <w:r>
        <w:rPr>
          <w:rStyle w:val="10"/>
          <w:rFonts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  <w:lang w:val="zh-TW" w:eastAsia="zh-TW"/>
        </w:rPr>
        <w:t>马铃薯主粮化战略研究中心</w:t>
      </w:r>
    </w:p>
    <w:p w14:paraId="5F5FD2BD">
      <w:pPr>
        <w:pStyle w:val="4"/>
        <w:ind w:firstLine="261"/>
        <w:jc w:val="center"/>
        <w:rPr>
          <w:rFonts w:ascii="仿宋_GB2312" w:hAnsi="仿宋_GB2312" w:eastAsia="仿宋_GB2312" w:cs="仿宋_GB2312"/>
          <w:b/>
          <w:bCs/>
          <w:color w:val="FF0000"/>
          <w:sz w:val="28"/>
          <w:szCs w:val="28"/>
          <w:u w:val="double" w:color="FF0000"/>
        </w:rPr>
      </w:pPr>
    </w:p>
    <w:p w14:paraId="06F2FAA3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关于申报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201</w:t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</w:rPr>
        <w:t>8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年度四川省教育厅</w:t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高校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人文社会科学重点研究基地</w:t>
      </w:r>
    </w:p>
    <w:p w14:paraId="184B2F5B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——</w:t>
      </w:r>
    </w:p>
    <w:p w14:paraId="2EA4C276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马铃薯主粮化战略研究中心项目的</w:t>
      </w:r>
    </w:p>
    <w:p w14:paraId="679558D7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>公　　</w:t>
      </w:r>
      <w:r>
        <w:rPr>
          <w:rStyle w:val="10"/>
          <w:rFonts w:ascii="Arial" w:hAnsi="Arial"/>
          <w:b/>
          <w:bCs/>
          <w:sz w:val="44"/>
          <w:szCs w:val="44"/>
        </w:rPr>
        <w:t>     </w:t>
      </w: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 w14:paraId="48C93B91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</w:pPr>
    </w:p>
    <w:p w14:paraId="0318C57B"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《马铃薯主粮化战略研究中心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年度课题参考指南》业经马铃薯主粮化战略研究中心学术委员会同意，即日起对外发布。现将项目申报有关事宜公告如下：</w:t>
      </w:r>
    </w:p>
    <w:p w14:paraId="56C16899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 w14:paraId="79C3343A">
      <w:pPr>
        <w:pStyle w:val="11"/>
        <w:widowControl/>
        <w:spacing w:before="100" w:after="240" w:line="360" w:lineRule="auto"/>
        <w:ind w:firstLine="48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坚持以马克思列宁主义、毛泽东思想、邓小平理论、“三个代表”重要思想、科学发展观、习近平新时代中国特色社会主义思想为指导，全面贯彻党的十九大精神，</w:t>
      </w:r>
      <w:r>
        <w:rPr>
          <w:rStyle w:val="10"/>
          <w:rFonts w:ascii="宋体" w:hAnsi="宋体" w:eastAsia="宋体"/>
          <w:sz w:val="24"/>
          <w:szCs w:val="24"/>
          <w:lang w:val="zh-TW" w:eastAsia="zh-TW"/>
        </w:rPr>
        <w:t>紧密</w:t>
      </w: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围绕深化农村改革、乡村振兴战略、区域协调发展、农村精准脱贫等重大理论与现实问题，</w:t>
      </w:r>
      <w:r>
        <w:rPr>
          <w:rStyle w:val="10"/>
          <w:rFonts w:ascii="宋体" w:hAnsi="宋体" w:eastAsia="宋体"/>
          <w:sz w:val="24"/>
          <w:szCs w:val="24"/>
          <w:lang w:val="zh-TW" w:eastAsia="zh-TW"/>
        </w:rPr>
        <w:t>结合地方产业发展需要</w:t>
      </w: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、</w:t>
      </w:r>
      <w:r>
        <w:rPr>
          <w:rStyle w:val="10"/>
          <w:rFonts w:ascii="宋体" w:hAnsi="宋体" w:eastAsia="宋体"/>
          <w:sz w:val="24"/>
          <w:szCs w:val="24"/>
          <w:lang w:val="zh-TW" w:eastAsia="zh-TW"/>
        </w:rPr>
        <w:t>平台研究方向与学科发展前沿，对国内外马铃薯主粮化战略研究领域中的重点和热点问题开展研究，突出战略性、前瞻性和创新性，强化实地调研、案例研究和统计分析，推动研究成果服务于地方经济文化建设。</w:t>
      </w:r>
    </w:p>
    <w:p w14:paraId="2C2A1514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二、课题</w:t>
      </w:r>
      <w:r>
        <w:rPr>
          <w:rStyle w:val="10"/>
          <w:rFonts w:hint="eastAsia" w:ascii="宋体" w:hAnsi="宋体" w:eastAsia="宋体" w:cs="宋体"/>
          <w:b/>
          <w:bCs/>
          <w:kern w:val="0"/>
          <w:sz w:val="24"/>
          <w:szCs w:val="24"/>
          <w:lang w:val="zh-TW"/>
        </w:rPr>
        <w:t>经费与</w:t>
      </w: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申报要求</w:t>
      </w:r>
    </w:p>
    <w:p w14:paraId="39BCD4EF"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课题分为重点项目和一般项目及自筹项目，重点项目2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-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4项、1.5万元/项；一般项目5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-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10项、7000元/项，课题成果须明确标注“马铃薯主粮化战略研究中心资助项目”。</w:t>
      </w:r>
    </w:p>
    <w:p w14:paraId="24BC10B0"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批准立项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的同一课题不得重复申报。申请者一般应具有讲师及以上职称或具有博士学位，若不具有讲师及以上职称的申请者，须由两名具有高级职称的同行专家推荐。为保证评审工作的公正性，严格评审纪律，在评审会召开之前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，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任何单位或个人均不得以任何名义走访评审专家，一经发现，取消申报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资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格。</w:t>
      </w:r>
    </w:p>
    <w:p w14:paraId="45814B1F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 w14:paraId="141CD3AB"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CSSCI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10"/>
          <w:lang w:val="zh-TW" w:eastAsia="zh-TW"/>
        </w:rPr>
        <w:t>一般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 w14:paraId="7BC28967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四、课题申报途径</w:t>
      </w:r>
    </w:p>
    <w:p w14:paraId="5E4EAFFE">
      <w:pPr>
        <w:wordWrap w:val="0"/>
        <w:spacing w:before="100" w:beforeAutospacing="1" w:after="240" w:line="360" w:lineRule="auto"/>
        <w:ind w:firstLine="480" w:firstLineChars="200"/>
        <w:textAlignment w:val="top"/>
        <w:rPr>
          <w:rStyle w:val="10"/>
          <w:rFonts w:ascii="宋体" w:hAnsi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项目申报需要的各种材料（包括课题指南、申报书）请从</w:t>
      </w:r>
      <w:r>
        <w:rPr>
          <w:rFonts w:hint="eastAsia" w:ascii="宋体" w:hAnsi="宋体" w:cs="宋体"/>
        </w:rPr>
        <w:t>马铃薯主粮化战略研究中心</w:t>
      </w:r>
      <w:r>
        <w:rPr>
          <w:rFonts w:hint="eastAsia" w:ascii="宋体" w:hAnsi="宋体" w:cs="宋体"/>
          <w:color w:val="000000"/>
        </w:rPr>
        <w:t>“</w:t>
      </w:r>
      <w:r>
        <w:rPr>
          <w:rFonts w:hint="eastAsia" w:ascii="宋体" w:hAnsi="宋体" w:cs="宋体"/>
          <w:color w:val="000000"/>
          <w:lang w:eastAsia="zh-CN"/>
        </w:rPr>
        <w:t>项目管理</w:t>
      </w:r>
      <w:r>
        <w:rPr>
          <w:rFonts w:hint="eastAsia" w:ascii="宋体" w:hAnsi="宋体" w:cs="宋体"/>
          <w:color w:val="000000"/>
        </w:rPr>
        <w:t>”下载（网址</w:t>
      </w:r>
      <w:r>
        <w:rPr>
          <w:rFonts w:hint="eastAsia" w:ascii="宋体" w:hAnsi="宋体" w:cs="宋体"/>
          <w:color w:val="000000"/>
          <w:lang w:eastAsia="zh-CN"/>
        </w:rPr>
        <w:t>：</w:t>
      </w:r>
      <w:r>
        <w:rPr>
          <w:rStyle w:val="10"/>
          <w:rFonts w:hint="eastAsia" w:ascii="宋体" w:hAnsi="宋体" w:eastAsia="宋体" w:cs="宋体"/>
          <w:lang w:val="zh-TW" w:eastAsia="zh-TW"/>
        </w:rPr>
        <w:t>http://www.xcc.sc.cn/mlsyjzx/423226/index.html</w:t>
      </w:r>
      <w:r>
        <w:rPr>
          <w:rFonts w:hint="eastAsia" w:ascii="宋体" w:hAnsi="宋体" w:cs="宋体"/>
          <w:color w:val="000000"/>
        </w:rPr>
        <w:t>）。本公告及有关材料同时在网站上发布，欢迎查询。</w:t>
      </w:r>
    </w:p>
    <w:p w14:paraId="28732440"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 w14:paraId="574E2F40"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15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份原件，2份复印件）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报送中心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，申报书电子文档发至中心邮箱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MLSYJZX@163.com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，逾期不再受理。来函请采用中国邮政或顺丰快递，以便接收。</w:t>
      </w:r>
    </w:p>
    <w:p w14:paraId="306DDF79"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 w14:paraId="04685B58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经济管理学院</w:t>
      </w:r>
    </w:p>
    <w:p w14:paraId="30115996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615013</w:t>
      </w:r>
    </w:p>
    <w:p w14:paraId="58A18876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0834-2581020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   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手机号码：18228720307</w:t>
      </w:r>
    </w:p>
    <w:p w14:paraId="7E0CBC95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"mailto:MLSYJZX@163.com" </w:instrText>
      </w:r>
      <w:r>
        <w:fldChar w:fldCharType="separate"/>
      </w:r>
      <w:r>
        <w:rPr>
          <w:rStyle w:val="12"/>
          <w:color w:val="000000" w:themeColor="text1"/>
          <w:u w:val="none"/>
          <w14:textFill>
            <w14:solidFill>
              <w14:schemeClr w14:val="tx1"/>
            </w14:solidFill>
          </w14:textFill>
        </w:rPr>
        <w:t>MLSYJZX@163.com</w:t>
      </w:r>
      <w:r>
        <w:rPr>
          <w:rStyle w:val="12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4B3E919D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联系人：蔡昌艳</w:t>
      </w:r>
    </w:p>
    <w:p w14:paraId="3EF9CF0D">
      <w:pPr>
        <w:pStyle w:val="11"/>
        <w:widowControl/>
        <w:spacing w:before="100" w:after="240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</w:p>
    <w:p w14:paraId="5CCA4C9C">
      <w:pPr>
        <w:pStyle w:val="11"/>
        <w:widowControl/>
        <w:spacing w:before="100" w:after="240"/>
        <w:jc w:val="center"/>
        <w:rPr>
          <w:rStyle w:val="10"/>
          <w:rFonts w:hAnsi="仿宋_GB2312" w:cs="仿宋_GB2312" w:asciiTheme="majorEastAsia" w:eastAsiaTheme="majorEastAsia"/>
          <w:bCs/>
          <w:sz w:val="24"/>
          <w:szCs w:val="24"/>
          <w:lang w:val="zh-TW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              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　　　</w:t>
      </w:r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四川省教育厅</w:t>
      </w:r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en-US" w:eastAsia="zh-CN"/>
        </w:rPr>
        <w:t>高校</w:t>
      </w:r>
      <w:bookmarkStart w:id="0" w:name="_GoBack"/>
      <w:bookmarkEnd w:id="0"/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人文社会科学重点研究基地</w:t>
      </w:r>
    </w:p>
    <w:p w14:paraId="072C61AE">
      <w:pPr>
        <w:rPr>
          <w:rStyle w:val="10"/>
          <w:rFonts w:cs="宋体" w:asciiTheme="minorEastAsia" w:hAnsiTheme="minorEastAsia"/>
          <w:bCs/>
          <w:lang w:val="zh-TW" w:eastAsia="zh-TW"/>
        </w:rPr>
      </w:pPr>
      <w:r>
        <w:rPr>
          <w:rStyle w:val="10"/>
          <w:rFonts w:hint="eastAsia" w:cs="宋体" w:asciiTheme="minorEastAsia" w:hAnsiTheme="minorEastAsia"/>
          <w:b/>
          <w:bCs/>
          <w:lang w:val="zh-TW"/>
        </w:rPr>
        <w:t xml:space="preserve">    </w:t>
      </w:r>
      <w:r>
        <w:rPr>
          <w:rStyle w:val="10"/>
          <w:rFonts w:hint="eastAsia" w:cs="宋体" w:asciiTheme="minorEastAsia" w:hAnsiTheme="minorEastAsia"/>
          <w:b/>
          <w:bCs/>
          <w:lang w:val="zh-TW" w:eastAsia="zh-CN"/>
        </w:rPr>
        <w:t>　　　　　　　　　　　　　　——</w:t>
      </w:r>
      <w:r>
        <w:rPr>
          <w:rStyle w:val="10"/>
          <w:rFonts w:hint="eastAsia" w:cs="宋体" w:asciiTheme="minorEastAsia" w:hAnsiTheme="minorEastAsia"/>
          <w:bCs/>
          <w:lang w:val="zh-TW"/>
        </w:rPr>
        <w:t>马铃薯主粮化战略</w:t>
      </w:r>
      <w:r>
        <w:rPr>
          <w:rStyle w:val="10"/>
          <w:rFonts w:cs="宋体" w:asciiTheme="minorEastAsia" w:hAnsiTheme="minorEastAsia"/>
          <w:bCs/>
          <w:lang w:val="zh-TW" w:eastAsia="zh-TW"/>
        </w:rPr>
        <w:t>研究中心</w:t>
      </w:r>
    </w:p>
    <w:p w14:paraId="6B001CFC">
      <w:pPr>
        <w:pStyle w:val="11"/>
        <w:widowControl/>
        <w:spacing w:before="100" w:after="240"/>
        <w:jc w:val="center"/>
        <w:rPr>
          <w:rStyle w:val="10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 xml:space="preserve">              　　　　 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二O一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八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年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</w:rPr>
        <w:t>三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月十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</w:rPr>
        <w:t>二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日</w:t>
      </w:r>
    </w:p>
    <w:p w14:paraId="208FA5E3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013D1312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035AAB84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445E82A0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D9DA74E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4B4F96EF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7FC737B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CCAB6EC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BD46D5A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0E17BD0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3934D632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1F887757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5D7A5AF6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516E60AF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10C0CCCF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EA5D459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0B1435B5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0EB03AB5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156C2AB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77281432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18634D8A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10A72D26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F0253CF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B265DFB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3DD9E340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40ECEE12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42ACE567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7BD3B7FC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43CC7080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52286A56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61EDB3A0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2FBAC599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45198F81">
      <w:pPr>
        <w:spacing w:line="360" w:lineRule="auto"/>
        <w:jc w:val="center"/>
        <w:rPr>
          <w:rFonts w:hint="eastAsia" w:ascii="宋体" w:hAnsi="宋体"/>
          <w:b/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马铃薯主粮化战略研究中心课题指南</w:t>
      </w:r>
    </w:p>
    <w:p w14:paraId="1ADB8BEB">
      <w:pPr>
        <w:pStyle w:val="11"/>
        <w:rPr>
          <w:rStyle w:val="10"/>
          <w:rFonts w:hint="eastAsia" w:ascii="宋体" w:hAnsi="宋体" w:eastAsia="宋体" w:cs="宋体"/>
          <w:b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/>
          <w:bCs/>
          <w:sz w:val="30"/>
          <w:szCs w:val="30"/>
          <w:lang w:val="zh-TW"/>
        </w:rPr>
        <w:t>重点项目研究方向：</w:t>
      </w:r>
    </w:p>
    <w:p w14:paraId="0BC584AC">
      <w:pPr>
        <w:pStyle w:val="11"/>
        <w:spacing w:line="276" w:lineRule="auto"/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</w:pP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1、中国马铃薯</w:t>
      </w: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主食化与产业开发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政策体系构建问题研究</w:t>
      </w:r>
    </w:p>
    <w:p w14:paraId="4CA94C06">
      <w:pPr>
        <w:pStyle w:val="11"/>
        <w:spacing w:line="276" w:lineRule="auto"/>
        <w:rPr>
          <w:rStyle w:val="10"/>
          <w:rFonts w:hint="eastAsia" w:ascii="宋体" w:hAnsi="宋体" w:eastAsia="宋体" w:cs="Times New Roman"/>
          <w:color w:val="auto"/>
          <w:kern w:val="0"/>
          <w:sz w:val="30"/>
          <w:szCs w:val="30"/>
        </w:rPr>
      </w:pP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提升我国马铃薯竞争力研究</w:t>
      </w:r>
    </w:p>
    <w:p w14:paraId="456B97FD">
      <w:pPr>
        <w:pStyle w:val="11"/>
        <w:spacing w:line="276" w:lineRule="auto"/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3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、马铃薯产业与精准扶贫研究</w:t>
      </w:r>
    </w:p>
    <w:p w14:paraId="2BD5D9F8">
      <w:pPr>
        <w:pStyle w:val="11"/>
        <w:spacing w:line="276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4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乡村振兴与马铃薯产业发展研究</w:t>
      </w:r>
    </w:p>
    <w:p w14:paraId="3CC0B3C6">
      <w:pPr>
        <w:pStyle w:val="11"/>
        <w:spacing w:line="276" w:lineRule="auto"/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5、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马铃薯产销信息监测与预警研究</w:t>
      </w:r>
    </w:p>
    <w:p w14:paraId="71F14756">
      <w:pPr>
        <w:pStyle w:val="11"/>
        <w:spacing w:line="276" w:lineRule="auto"/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6、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马铃薯文化</w:t>
      </w:r>
      <w:r>
        <w:rPr>
          <w:rFonts w:hint="eastAsia" w:ascii="宋体" w:hAnsi="宋体" w:eastAsia="宋体" w:cs="宋体"/>
          <w:bCs/>
          <w:sz w:val="30"/>
          <w:szCs w:val="30"/>
          <w:lang w:val="zh-TW"/>
        </w:rPr>
        <w:t>研究</w:t>
      </w:r>
    </w:p>
    <w:p w14:paraId="5D17D353">
      <w:pPr>
        <w:pStyle w:val="11"/>
        <w:rPr>
          <w:rStyle w:val="10"/>
          <w:rFonts w:ascii="宋体" w:hAnsi="宋体" w:eastAsia="宋体" w:cs="宋体"/>
          <w:b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/>
          <w:bCs/>
          <w:sz w:val="30"/>
          <w:szCs w:val="30"/>
          <w:lang w:val="zh-TW"/>
        </w:rPr>
        <w:t>一般项目研究方向：</w:t>
      </w:r>
    </w:p>
    <w:p w14:paraId="78D00338">
      <w:pPr>
        <w:pStyle w:val="11"/>
        <w:spacing w:line="276" w:lineRule="auto"/>
        <w:rPr>
          <w:rStyle w:val="10"/>
          <w:rFonts w:hint="eastAsia" w:ascii="宋体" w:hAnsi="宋体" w:eastAsia="宋体" w:cs="宋体"/>
          <w:sz w:val="30"/>
          <w:szCs w:val="30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1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国际贸易背景下马铃薯产业安全保障机制研究</w:t>
      </w:r>
    </w:p>
    <w:p w14:paraId="60AECB01">
      <w:pPr>
        <w:pStyle w:val="11"/>
        <w:spacing w:line="276" w:lineRule="auto"/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2、马铃薯产业区域协调发展研究</w:t>
      </w:r>
    </w:p>
    <w:p w14:paraId="2A6B9A79">
      <w:pPr>
        <w:pStyle w:val="11"/>
        <w:spacing w:line="276" w:lineRule="auto"/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3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、</w:t>
      </w: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马铃薯产业发展风险控制机制研究</w:t>
      </w:r>
    </w:p>
    <w:p w14:paraId="273CF014">
      <w:pPr>
        <w:pStyle w:val="11"/>
        <w:spacing w:line="276" w:lineRule="auto"/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4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、</w:t>
      </w: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新品种、新技术与马铃薯产业发展研究</w:t>
      </w:r>
    </w:p>
    <w:p w14:paraId="00EA77EC">
      <w:pPr>
        <w:pStyle w:val="11"/>
        <w:spacing w:line="276" w:lineRule="auto"/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5、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马铃薯产品市场</w:t>
      </w: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发展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研究</w:t>
      </w:r>
    </w:p>
    <w:p w14:paraId="700080BA">
      <w:pPr>
        <w:pStyle w:val="11"/>
        <w:spacing w:line="276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6、马铃薯产业补贴政策绩效与未来完善方向研究</w:t>
      </w:r>
    </w:p>
    <w:p w14:paraId="0C1E1DAF">
      <w:pPr>
        <w:pStyle w:val="11"/>
        <w:spacing w:line="276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7、马铃薯品牌建设模式与路径研究</w:t>
      </w:r>
    </w:p>
    <w:p w14:paraId="75D9DC48">
      <w:pPr>
        <w:pStyle w:val="11"/>
        <w:spacing w:line="276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8、马铃薯电商发展瓶颈及其解决路径研究</w:t>
      </w:r>
    </w:p>
    <w:p w14:paraId="1186654E">
      <w:pPr>
        <w:pStyle w:val="11"/>
        <w:spacing w:line="276" w:lineRule="auto"/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</w:pP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9、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马铃薯合作社</w:t>
      </w:r>
      <w:r>
        <w:rPr>
          <w:rStyle w:val="10"/>
          <w:rFonts w:hint="eastAsia" w:ascii="宋体" w:hAnsi="宋体" w:eastAsia="宋体" w:cs="宋体"/>
          <w:bCs/>
          <w:sz w:val="30"/>
          <w:szCs w:val="30"/>
          <w:lang w:val="zh-TW"/>
        </w:rPr>
        <w:t>、家庭农场</w:t>
      </w:r>
      <w:r>
        <w:rPr>
          <w:rStyle w:val="10"/>
          <w:rFonts w:ascii="宋体" w:hAnsi="宋体" w:eastAsia="宋体" w:cs="宋体"/>
          <w:bCs/>
          <w:sz w:val="30"/>
          <w:szCs w:val="30"/>
          <w:lang w:val="zh-TW" w:eastAsia="zh-TW"/>
        </w:rPr>
        <w:t>研究</w:t>
      </w:r>
    </w:p>
    <w:p w14:paraId="61731C53">
      <w:pPr>
        <w:spacing w:line="360" w:lineRule="auto"/>
        <w:rPr>
          <w:rFonts w:ascii="宋体" w:hAnsi="宋体"/>
          <w:sz w:val="30"/>
          <w:szCs w:val="30"/>
        </w:rPr>
      </w:pPr>
      <w:r>
        <w:rPr>
          <w:rStyle w:val="10"/>
          <w:rFonts w:hint="eastAsia" w:ascii="宋体" w:hAnsi="宋体" w:cs="宋体"/>
          <w:bCs/>
          <w:sz w:val="30"/>
          <w:szCs w:val="30"/>
          <w:lang w:val="zh-TW"/>
        </w:rPr>
        <w:t>10、</w:t>
      </w:r>
      <w:r>
        <w:rPr>
          <w:rStyle w:val="10"/>
          <w:rFonts w:ascii="宋体" w:hAnsi="宋体" w:cs="宋体"/>
          <w:bCs/>
          <w:sz w:val="30"/>
          <w:szCs w:val="30"/>
          <w:lang w:val="zh-TW" w:eastAsia="zh-TW"/>
        </w:rPr>
        <w:t>马铃薯产业布局研究</w:t>
      </w:r>
    </w:p>
    <w:p w14:paraId="7335FDD9">
      <w:pPr>
        <w:pStyle w:val="11"/>
        <w:rPr>
          <w:rStyle w:val="10"/>
          <w:rFonts w:hint="eastAsia" w:ascii="宋体" w:hAnsi="宋体" w:eastAsia="宋体" w:cs="宋体"/>
          <w:b/>
          <w:bCs/>
          <w:sz w:val="22"/>
          <w:szCs w:val="24"/>
          <w:lang w:val="zh-TW"/>
        </w:rPr>
      </w:pPr>
    </w:p>
    <w:p w14:paraId="4F871C77">
      <w:pPr>
        <w:pStyle w:val="11"/>
        <w:rPr>
          <w:rStyle w:val="10"/>
          <w:rFonts w:ascii="宋体" w:hAnsi="宋体" w:eastAsia="宋体" w:cs="宋体"/>
          <w:b/>
          <w:bCs/>
          <w:sz w:val="22"/>
          <w:szCs w:val="24"/>
          <w:lang w:val="zh-TW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C6"/>
    <w:rsid w:val="0003064C"/>
    <w:rsid w:val="00070C0F"/>
    <w:rsid w:val="000E31AD"/>
    <w:rsid w:val="00140F24"/>
    <w:rsid w:val="001A6BEB"/>
    <w:rsid w:val="001C263C"/>
    <w:rsid w:val="001C3FA0"/>
    <w:rsid w:val="001C6F39"/>
    <w:rsid w:val="00206C32"/>
    <w:rsid w:val="002B0308"/>
    <w:rsid w:val="002D67DB"/>
    <w:rsid w:val="00300E3B"/>
    <w:rsid w:val="00322AE8"/>
    <w:rsid w:val="00401AA2"/>
    <w:rsid w:val="00405676"/>
    <w:rsid w:val="00435299"/>
    <w:rsid w:val="004B0DDF"/>
    <w:rsid w:val="004E2C07"/>
    <w:rsid w:val="0050675E"/>
    <w:rsid w:val="0051062B"/>
    <w:rsid w:val="00555D67"/>
    <w:rsid w:val="005B5820"/>
    <w:rsid w:val="0066166C"/>
    <w:rsid w:val="006B664D"/>
    <w:rsid w:val="006E349D"/>
    <w:rsid w:val="007748C6"/>
    <w:rsid w:val="00797B58"/>
    <w:rsid w:val="007F00E0"/>
    <w:rsid w:val="008B1272"/>
    <w:rsid w:val="00A17988"/>
    <w:rsid w:val="00A37427"/>
    <w:rsid w:val="00A52A5B"/>
    <w:rsid w:val="00B31E21"/>
    <w:rsid w:val="00BD6DE4"/>
    <w:rsid w:val="00BF61FA"/>
    <w:rsid w:val="00C23A4A"/>
    <w:rsid w:val="00C33A8C"/>
    <w:rsid w:val="00C37AF8"/>
    <w:rsid w:val="00CD2229"/>
    <w:rsid w:val="00D03F3B"/>
    <w:rsid w:val="00DB518D"/>
    <w:rsid w:val="00DF3DED"/>
    <w:rsid w:val="00E05E28"/>
    <w:rsid w:val="00E21FB3"/>
    <w:rsid w:val="00E33E70"/>
    <w:rsid w:val="00E54F90"/>
    <w:rsid w:val="00E71BE1"/>
    <w:rsid w:val="00E92C0F"/>
    <w:rsid w:val="00F03CD4"/>
    <w:rsid w:val="00F30053"/>
    <w:rsid w:val="06D80965"/>
    <w:rsid w:val="0AC01E9A"/>
    <w:rsid w:val="11417F77"/>
    <w:rsid w:val="11AB43C0"/>
    <w:rsid w:val="172A0A3B"/>
    <w:rsid w:val="27C64EFB"/>
    <w:rsid w:val="470979D0"/>
    <w:rsid w:val="4F946DC0"/>
    <w:rsid w:val="6A2C74F3"/>
    <w:rsid w:val="78DA4117"/>
    <w:rsid w:val="78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after="24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无 A"/>
    <w:qFormat/>
    <w:uiPriority w:val="0"/>
    <w:rPr>
      <w:lang w:val="en-US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Hyperlink.0"/>
    <w:basedOn w:val="10"/>
    <w:qFormat/>
    <w:uiPriority w:val="0"/>
    <w:rPr>
      <w:rFonts w:ascii="宋体" w:hAnsi="宋体" w:eastAsia="宋体" w:cs="宋体"/>
      <w:color w:val="0000FF"/>
      <w:kern w:val="0"/>
      <w:sz w:val="24"/>
      <w:szCs w:val="24"/>
      <w:u w:val="single" w:color="0000FF"/>
    </w:rPr>
  </w:style>
  <w:style w:type="character" w:customStyle="1" w:styleId="13">
    <w:name w:val="页眉 Char"/>
    <w:basedOn w:val="6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4">
    <w:name w:val="页脚 Char"/>
    <w:basedOn w:val="6"/>
    <w:link w:val="2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1405</Words>
  <Characters>1538</Characters>
  <Lines>12</Lines>
  <Paragraphs>3</Paragraphs>
  <TotalTime>1</TotalTime>
  <ScaleCrop>false</ScaleCrop>
  <LinksUpToDate>false</LinksUpToDate>
  <CharactersWithSpaces>1612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2017-02-14T02:37:00Z</dcterms:created>
  <dc:creator>Administrator</dc:creator>
  <cp:lastModifiedBy>羊秋蓉</cp:lastModifiedBy>
  <dcterms:modified xsi:type="dcterms:W3CDTF">2026-01-06T03:02:13Z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8B2EB497B912447A86704FF0CD673CC5_13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