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600" w:lineRule="exact"/>
        <w:ind w:left="0" w:right="0"/>
        <w:jc w:val="center"/>
        <w:rPr>
          <w:rFonts w:hint="eastAsia" w:ascii="方正小标宋简体" w:hAnsi="方正小标宋简体" w:eastAsia="方正小标宋简体" w:cs="方正小标宋简体"/>
          <w:spacing w:val="0"/>
          <w:kern w:val="2"/>
          <w:sz w:val="44"/>
          <w:szCs w:val="44"/>
        </w:rPr>
      </w:pPr>
      <w:r>
        <w:rPr>
          <w:rFonts w:hint="eastAsia" w:ascii="方正小标宋简体" w:hAnsi="方正小标宋简体" w:eastAsia="方正小标宋简体" w:cs="方正小标宋简体"/>
          <w:spacing w:val="0"/>
          <w:kern w:val="2"/>
          <w:sz w:val="44"/>
          <w:szCs w:val="44"/>
          <w:lang w:val="en-US" w:eastAsia="zh-CN" w:bidi="ar"/>
        </w:rPr>
        <w:t>四川省统计行政处罚裁量权实施办法</w:t>
      </w:r>
    </w:p>
    <w:p>
      <w:pPr>
        <w:keepNext w:val="0"/>
        <w:keepLines w:val="0"/>
        <w:widowControl w:val="0"/>
        <w:suppressLineNumbers w:val="0"/>
        <w:spacing w:before="0" w:beforeAutospacing="0" w:after="0" w:afterAutospacing="0" w:line="570" w:lineRule="exact"/>
        <w:ind w:left="0" w:right="0"/>
        <w:jc w:val="both"/>
        <w:rPr>
          <w:rFonts w:hint="default" w:ascii="Times New Roman" w:hAnsi="Times New Roman" w:eastAsia="楷体" w:cs="Times New Roman"/>
          <w:kern w:val="2"/>
          <w:sz w:val="32"/>
          <w:szCs w:val="32"/>
        </w:rPr>
      </w:pPr>
      <w:r>
        <w:rPr>
          <w:rFonts w:hint="default" w:ascii="Times New Roman" w:hAnsi="Times New Roman" w:eastAsia="楷体" w:cs="Times New Roman"/>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第一条</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根据《中华人民共和国行政处罚法》《中华人民共和国统计法》及其实施条例等相关法律法规，结合国家统计局《关于进一步规范行政处罚裁量权基准制定的指导意见》要求和四川实际，制定本办法。本办法包括实施办法及其实施细则。</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第二条</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四川省县级以上人民政府统计机构实施行政处罚，行使裁量权的，适用本办法。</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第三条</w:t>
      </w:r>
      <w:r>
        <w:rPr>
          <w:rFonts w:hint="default" w:ascii="Times New Roman" w:hAnsi="Times New Roman" w:eastAsia="黑体"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本办法所称统计行政处罚裁量权，是指县级以上人民政府统计机构根据立法目的和行政处罚的原则，在法律、行政法规和部门规章规定的行政处罚种类和幅度内，根据中央防治统计造假系列文件精神，正确、适当地确定行政处罚的种类、幅度或者作出不予行政处罚决定的选择适用权限。</w:t>
      </w:r>
      <w:r>
        <w:rPr>
          <w:rFonts w:hint="default" w:ascii="Times New Roman" w:hAnsi="Times New Roman" w:eastAsia="仿宋_GB2312" w:cs="Times New Roman"/>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第四条</w:t>
      </w:r>
      <w:r>
        <w:rPr>
          <w:rFonts w:hint="default" w:ascii="Times New Roman" w:hAnsi="Times New Roman" w:eastAsia="黑体" w:cs="Times New Roman"/>
          <w:kern w:val="2"/>
          <w:sz w:val="32"/>
          <w:szCs w:val="32"/>
          <w:lang w:val="en-US" w:eastAsia="zh-CN" w:bidi="ar"/>
        </w:rPr>
        <w:t xml:space="preserve"> </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县级以上人民政府统计机构行使行政处罚裁量权，应当遵循法制统一、程序公正、公平合理和高效便民的原则，充分考虑主客观方面情况，结合统计数据差错率和统计数据差错影响度等因素进行综合裁量。</w:t>
      </w:r>
      <w:r>
        <w:rPr>
          <w:rFonts w:hint="default" w:ascii="Times New Roman" w:hAnsi="Times New Roman" w:eastAsia="仿宋_GB2312" w:cs="Times New Roman"/>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kern w:val="2"/>
          <w:sz w:val="32"/>
          <w:szCs w:val="32"/>
          <w:lang w:val="en-US" w:eastAsia="zh-CN" w:bidi="ar"/>
        </w:rPr>
        <w:t>第五条</w:t>
      </w:r>
      <w:r>
        <w:rPr>
          <w:rFonts w:hint="default" w:ascii="Times New Roman" w:hAnsi="Times New Roman" w:eastAsia="黑体"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统计数据差错率是指调查对象报送的统计数据差错数额与调查对象的应报数额的百分比例（取绝对值）。</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kern w:val="2"/>
          <w:sz w:val="32"/>
          <w:szCs w:val="32"/>
          <w:lang w:val="en-US" w:eastAsia="zh-CN" w:bidi="ar"/>
        </w:rPr>
        <w:t>统计数据差错</w:t>
      </w:r>
      <w:r>
        <w:rPr>
          <w:rFonts w:hint="eastAsia" w:ascii="仿宋_GB2312" w:hAnsi="Times New Roman" w:eastAsia="仿宋_GB2312" w:cs="仿宋_GB2312"/>
          <w:b w:val="0"/>
          <w:bCs w:val="0"/>
          <w:kern w:val="2"/>
          <w:sz w:val="32"/>
          <w:szCs w:val="32"/>
          <w:lang w:val="en-US" w:eastAsia="zh-CN" w:bidi="ar"/>
        </w:rPr>
        <w:t>影响度是指调查对象报送的统计数据差错数额对该调查对象所在县（市、区）的本专业同期总量数额的影响程度。认定方法是计算调查对象统计数据差错数额占其所在县（市、区）的该指标本专业同时期总量数额的比例，每千分之一为</w:t>
      </w:r>
      <w:r>
        <w:rPr>
          <w:rFonts w:hint="default" w:ascii="Times New Roman" w:hAnsi="Times New Roman" w:eastAsia="仿宋_GB2312" w:cs="Times New Roman"/>
          <w:b w:val="0"/>
          <w:bCs w:val="0"/>
          <w:kern w:val="2"/>
          <w:sz w:val="32"/>
          <w:szCs w:val="32"/>
          <w:lang w:val="en-US" w:eastAsia="zh-CN" w:bidi="ar"/>
        </w:rPr>
        <w:t>1</w:t>
      </w:r>
      <w:r>
        <w:rPr>
          <w:rFonts w:hint="eastAsia" w:ascii="仿宋_GB2312" w:hAnsi="Times New Roman" w:eastAsia="仿宋_GB2312" w:cs="仿宋_GB2312"/>
          <w:b w:val="0"/>
          <w:bCs w:val="0"/>
          <w:kern w:val="2"/>
          <w:sz w:val="32"/>
          <w:szCs w:val="32"/>
          <w:lang w:val="en-US" w:eastAsia="zh-CN" w:bidi="ar"/>
        </w:rPr>
        <w:t>个统计数据差错影响度。统计数据差错影响度划分为</w:t>
      </w:r>
      <w:r>
        <w:rPr>
          <w:rFonts w:hint="default" w:ascii="Times New Roman" w:hAnsi="Times New Roman" w:eastAsia="仿宋_GB2312" w:cs="Times New Roman"/>
          <w:b w:val="0"/>
          <w:bCs w:val="0"/>
          <w:kern w:val="2"/>
          <w:sz w:val="32"/>
          <w:szCs w:val="32"/>
          <w:lang w:val="en-US" w:eastAsia="zh-CN" w:bidi="ar"/>
        </w:rPr>
        <w:t>5</w:t>
      </w:r>
      <w:r>
        <w:rPr>
          <w:rFonts w:hint="eastAsia" w:ascii="仿宋_GB2312" w:hAnsi="Times New Roman" w:eastAsia="仿宋_GB2312" w:cs="仿宋_GB2312"/>
          <w:b w:val="0"/>
          <w:bCs w:val="0"/>
          <w:kern w:val="2"/>
          <w:sz w:val="32"/>
          <w:szCs w:val="32"/>
          <w:lang w:val="en-US" w:eastAsia="zh-CN" w:bidi="ar"/>
        </w:rPr>
        <w:t>以下、</w:t>
      </w:r>
      <w:r>
        <w:rPr>
          <w:rFonts w:hint="default" w:ascii="Times New Roman" w:hAnsi="Times New Roman" w:eastAsia="仿宋_GB2312" w:cs="Times New Roman"/>
          <w:b w:val="0"/>
          <w:bCs w:val="0"/>
          <w:kern w:val="2"/>
          <w:sz w:val="32"/>
          <w:szCs w:val="32"/>
          <w:lang w:val="en-US" w:eastAsia="zh-CN" w:bidi="ar"/>
        </w:rPr>
        <w:t>5</w:t>
      </w:r>
      <w:r>
        <w:rPr>
          <w:rFonts w:hint="eastAsia" w:ascii="仿宋_GB2312" w:hAnsi="Times New Roman" w:eastAsia="仿宋_GB2312" w:cs="仿宋_GB2312"/>
          <w:b w:val="0"/>
          <w:bCs w:val="0"/>
          <w:kern w:val="2"/>
          <w:sz w:val="32"/>
          <w:szCs w:val="32"/>
          <w:lang w:val="en-US" w:eastAsia="zh-CN" w:bidi="ar"/>
        </w:rPr>
        <w:t>以上</w:t>
      </w:r>
      <w:r>
        <w:rPr>
          <w:rFonts w:hint="default" w:ascii="Times New Roman" w:hAnsi="Times New Roman" w:eastAsia="仿宋_GB2312" w:cs="Times New Roman"/>
          <w:b w:val="0"/>
          <w:bCs w:val="0"/>
          <w:kern w:val="2"/>
          <w:sz w:val="32"/>
          <w:szCs w:val="32"/>
          <w:lang w:val="en-US" w:eastAsia="zh-CN" w:bidi="ar"/>
        </w:rPr>
        <w:t>10</w:t>
      </w:r>
      <w:r>
        <w:rPr>
          <w:rFonts w:hint="eastAsia" w:ascii="仿宋_GB2312" w:hAnsi="Times New Roman" w:eastAsia="仿宋_GB2312" w:cs="仿宋_GB2312"/>
          <w:b w:val="0"/>
          <w:bCs w:val="0"/>
          <w:kern w:val="2"/>
          <w:sz w:val="32"/>
          <w:szCs w:val="32"/>
          <w:lang w:val="en-US" w:eastAsia="zh-CN" w:bidi="ar"/>
        </w:rPr>
        <w:t>以下、</w:t>
      </w:r>
      <w:r>
        <w:rPr>
          <w:rFonts w:hint="default" w:ascii="Times New Roman" w:hAnsi="Times New Roman" w:eastAsia="仿宋_GB2312" w:cs="Times New Roman"/>
          <w:b w:val="0"/>
          <w:bCs w:val="0"/>
          <w:kern w:val="2"/>
          <w:sz w:val="32"/>
          <w:szCs w:val="32"/>
          <w:lang w:val="en-US" w:eastAsia="zh-CN" w:bidi="ar"/>
        </w:rPr>
        <w:t>10</w:t>
      </w:r>
      <w:r>
        <w:rPr>
          <w:rFonts w:hint="eastAsia" w:ascii="仿宋_GB2312" w:hAnsi="Times New Roman" w:eastAsia="仿宋_GB2312" w:cs="仿宋_GB2312"/>
          <w:b w:val="0"/>
          <w:bCs w:val="0"/>
          <w:kern w:val="2"/>
          <w:sz w:val="32"/>
          <w:szCs w:val="32"/>
          <w:lang w:val="en-US" w:eastAsia="zh-CN" w:bidi="ar"/>
        </w:rPr>
        <w:t>以上</w:t>
      </w:r>
      <w:r>
        <w:rPr>
          <w:rFonts w:hint="default" w:ascii="Times New Roman" w:hAnsi="Times New Roman" w:eastAsia="仿宋_GB2312" w:cs="Times New Roman"/>
          <w:b w:val="0"/>
          <w:bCs w:val="0"/>
          <w:kern w:val="2"/>
          <w:sz w:val="32"/>
          <w:szCs w:val="32"/>
          <w:lang w:val="en-US" w:eastAsia="zh-CN" w:bidi="ar"/>
        </w:rPr>
        <w:t>20</w:t>
      </w:r>
      <w:r>
        <w:rPr>
          <w:rFonts w:hint="eastAsia" w:ascii="仿宋_GB2312" w:hAnsi="Times New Roman" w:eastAsia="仿宋_GB2312" w:cs="仿宋_GB2312"/>
          <w:b w:val="0"/>
          <w:bCs w:val="0"/>
          <w:kern w:val="2"/>
          <w:sz w:val="32"/>
          <w:szCs w:val="32"/>
          <w:lang w:val="en-US" w:eastAsia="zh-CN" w:bidi="ar"/>
        </w:rPr>
        <w:t>以下、</w:t>
      </w:r>
      <w:r>
        <w:rPr>
          <w:rFonts w:hint="default" w:ascii="Times New Roman" w:hAnsi="Times New Roman" w:eastAsia="仿宋_GB2312" w:cs="Times New Roman"/>
          <w:b w:val="0"/>
          <w:bCs w:val="0"/>
          <w:kern w:val="2"/>
          <w:sz w:val="32"/>
          <w:szCs w:val="32"/>
          <w:lang w:val="en-US" w:eastAsia="zh-CN" w:bidi="ar"/>
        </w:rPr>
        <w:t>20</w:t>
      </w:r>
      <w:r>
        <w:rPr>
          <w:rFonts w:hint="eastAsia" w:ascii="仿宋_GB2312" w:hAnsi="Times New Roman" w:eastAsia="仿宋_GB2312" w:cs="仿宋_GB2312"/>
          <w:b w:val="0"/>
          <w:bCs w:val="0"/>
          <w:kern w:val="2"/>
          <w:sz w:val="32"/>
          <w:szCs w:val="32"/>
          <w:lang w:val="en-US" w:eastAsia="zh-CN" w:bidi="ar"/>
        </w:rPr>
        <w:t>以上</w:t>
      </w:r>
      <w:r>
        <w:rPr>
          <w:rFonts w:hint="default" w:ascii="Times New Roman" w:hAnsi="Times New Roman" w:eastAsia="仿宋_GB2312" w:cs="Times New Roman"/>
          <w:b w:val="0"/>
          <w:bCs w:val="0"/>
          <w:kern w:val="2"/>
          <w:sz w:val="32"/>
          <w:szCs w:val="32"/>
          <w:lang w:val="en-US" w:eastAsia="zh-CN" w:bidi="ar"/>
        </w:rPr>
        <w:t>30</w:t>
      </w:r>
      <w:r>
        <w:rPr>
          <w:rFonts w:hint="eastAsia" w:ascii="仿宋_GB2312" w:hAnsi="Times New Roman" w:eastAsia="仿宋_GB2312" w:cs="仿宋_GB2312"/>
          <w:b w:val="0"/>
          <w:bCs w:val="0"/>
          <w:kern w:val="2"/>
          <w:sz w:val="32"/>
          <w:szCs w:val="32"/>
          <w:lang w:val="en-US" w:eastAsia="zh-CN" w:bidi="ar"/>
        </w:rPr>
        <w:t>以下和</w:t>
      </w:r>
      <w:r>
        <w:rPr>
          <w:rFonts w:hint="default" w:ascii="Times New Roman" w:hAnsi="Times New Roman" w:eastAsia="仿宋_GB2312" w:cs="Times New Roman"/>
          <w:b w:val="0"/>
          <w:bCs w:val="0"/>
          <w:kern w:val="2"/>
          <w:sz w:val="32"/>
          <w:szCs w:val="32"/>
          <w:lang w:val="en-US" w:eastAsia="zh-CN" w:bidi="ar"/>
        </w:rPr>
        <w:t>30</w:t>
      </w:r>
      <w:r>
        <w:rPr>
          <w:rFonts w:hint="eastAsia" w:ascii="仿宋_GB2312" w:hAnsi="Times New Roman" w:eastAsia="仿宋_GB2312" w:cs="仿宋_GB2312"/>
          <w:b w:val="0"/>
          <w:bCs w:val="0"/>
          <w:kern w:val="2"/>
          <w:sz w:val="32"/>
          <w:szCs w:val="32"/>
          <w:lang w:val="en-US" w:eastAsia="zh-CN" w:bidi="ar"/>
        </w:rPr>
        <w:t>以上五档，分别体现统计数据差错影响程度轻微、一般、较重、严重和特别严重。</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kern w:val="2"/>
          <w:sz w:val="32"/>
          <w:szCs w:val="32"/>
          <w:lang w:val="en-US" w:eastAsia="zh-CN" w:bidi="ar"/>
        </w:rPr>
        <w:t>统计数据差错</w:t>
      </w:r>
      <w:r>
        <w:rPr>
          <w:rFonts w:hint="eastAsia" w:ascii="仿宋_GB2312" w:hAnsi="Times New Roman" w:eastAsia="仿宋_GB2312" w:cs="仿宋_GB2312"/>
          <w:b w:val="0"/>
          <w:bCs w:val="0"/>
          <w:kern w:val="2"/>
          <w:sz w:val="32"/>
          <w:szCs w:val="32"/>
          <w:lang w:val="en-US" w:eastAsia="zh-CN" w:bidi="ar"/>
        </w:rPr>
        <w:t>影响度仅适用于四川省统计局系统。</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黑体" w:hAnsi="宋体" w:eastAsia="黑体" w:cs="黑体"/>
          <w:b w:val="0"/>
          <w:bCs w:val="0"/>
          <w:kern w:val="2"/>
          <w:sz w:val="32"/>
          <w:szCs w:val="32"/>
          <w:lang w:val="en-US" w:eastAsia="zh-CN" w:bidi="ar"/>
        </w:rPr>
        <w:t>第六条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统计违法行为当事人具有下列情形之一的，不予处罚：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（一）违法行为轻微并及时改正，没有造成危害后果，即统计数据差错影响度在</w:t>
      </w:r>
      <w:r>
        <w:rPr>
          <w:rFonts w:hint="default" w:ascii="Times New Roman" w:hAnsi="Times New Roman" w:eastAsia="仿宋_GB2312" w:cs="Times New Roman"/>
          <w:b w:val="0"/>
          <w:bCs w:val="0"/>
          <w:kern w:val="2"/>
          <w:sz w:val="32"/>
          <w:szCs w:val="32"/>
          <w:lang w:val="en-US" w:eastAsia="zh-CN" w:bidi="ar"/>
        </w:rPr>
        <w:t>5</w:t>
      </w:r>
      <w:r>
        <w:rPr>
          <w:rFonts w:hint="eastAsia" w:ascii="仿宋_GB2312" w:hAnsi="Times New Roman" w:eastAsia="仿宋_GB2312" w:cs="仿宋_GB2312"/>
          <w:b w:val="0"/>
          <w:bCs w:val="0"/>
          <w:kern w:val="2"/>
          <w:sz w:val="32"/>
          <w:szCs w:val="32"/>
          <w:lang w:val="en-US" w:eastAsia="zh-CN" w:bidi="ar"/>
        </w:rPr>
        <w:t>以下；</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（二）当事人有证据足以证明没有主观过错；</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对当事人的违法行为依法不予行政处罚的，应当对当事人进行教育。</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黑体" w:hAnsi="宋体" w:eastAsia="黑体" w:cs="黑体"/>
          <w:b w:val="0"/>
          <w:bCs w:val="0"/>
          <w:kern w:val="2"/>
          <w:sz w:val="32"/>
          <w:szCs w:val="32"/>
          <w:lang w:val="en-US" w:eastAsia="zh-CN" w:bidi="ar"/>
        </w:rPr>
        <w:t>第七条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统计违法行为当事人初次违法且危害后果轻微并及时改正，即统计数据差错影响度在</w:t>
      </w:r>
      <w:r>
        <w:rPr>
          <w:rFonts w:hint="default" w:ascii="Times New Roman" w:hAnsi="Times New Roman" w:eastAsia="仿宋_GB2312" w:cs="Times New Roman"/>
          <w:b w:val="0"/>
          <w:bCs w:val="0"/>
          <w:kern w:val="2"/>
          <w:sz w:val="32"/>
          <w:szCs w:val="32"/>
          <w:lang w:val="en-US" w:eastAsia="zh-CN" w:bidi="ar"/>
        </w:rPr>
        <w:t>5</w:t>
      </w:r>
      <w:r>
        <w:rPr>
          <w:rFonts w:hint="eastAsia" w:ascii="仿宋_GB2312" w:hAnsi="Times New Roman" w:eastAsia="仿宋_GB2312" w:cs="仿宋_GB2312"/>
          <w:b w:val="0"/>
          <w:bCs w:val="0"/>
          <w:kern w:val="2"/>
          <w:sz w:val="32"/>
          <w:szCs w:val="32"/>
          <w:lang w:val="en-US" w:eastAsia="zh-CN" w:bidi="ar"/>
        </w:rPr>
        <w:t>以下，免予处罚。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对当事人的违法行为依法免予行政处罚的，应当对当事人进行教育。</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黑体" w:hAnsi="宋体" w:eastAsia="黑体" w:cs="黑体"/>
          <w:b w:val="0"/>
          <w:bCs w:val="0"/>
          <w:kern w:val="2"/>
          <w:sz w:val="32"/>
          <w:szCs w:val="32"/>
          <w:lang w:val="en-US" w:eastAsia="zh-CN" w:bidi="ar"/>
        </w:rPr>
        <w:t>第八条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统计违法行为当事人具有下列情形之一的，减轻处罚：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（一）违法行为影响较小且未造成社会影响，即统计数据差错影响度在</w:t>
      </w:r>
      <w:r>
        <w:rPr>
          <w:rFonts w:hint="default" w:ascii="Times New Roman" w:hAnsi="Times New Roman" w:eastAsia="仿宋_GB2312" w:cs="Times New Roman"/>
          <w:b w:val="0"/>
          <w:bCs w:val="0"/>
          <w:kern w:val="2"/>
          <w:sz w:val="32"/>
          <w:szCs w:val="32"/>
          <w:lang w:val="en-US" w:eastAsia="zh-CN" w:bidi="ar"/>
        </w:rPr>
        <w:t>10</w:t>
      </w:r>
      <w:r>
        <w:rPr>
          <w:rFonts w:hint="eastAsia" w:ascii="仿宋_GB2312" w:hAnsi="Times New Roman" w:eastAsia="仿宋_GB2312" w:cs="仿宋_GB2312"/>
          <w:b w:val="0"/>
          <w:bCs w:val="0"/>
          <w:kern w:val="2"/>
          <w:sz w:val="32"/>
          <w:szCs w:val="32"/>
          <w:lang w:val="en-US" w:eastAsia="zh-CN" w:bidi="ar"/>
        </w:rPr>
        <w:t>以下；</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（二）统计违法行为当事人受有关部门或者人员干预提供不真实、不完整统计资料，当事人提出明确指认且干预违法事实被查实；</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（三）其他依法可以减轻行政处罚的情形。</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情节严重或者特别严重的统计违法行为除外。</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黑体" w:hAnsi="宋体" w:eastAsia="黑体" w:cs="黑体"/>
          <w:b w:val="0"/>
          <w:bCs w:val="0"/>
          <w:kern w:val="2"/>
          <w:sz w:val="32"/>
          <w:szCs w:val="32"/>
          <w:lang w:val="en-US" w:eastAsia="zh-CN" w:bidi="ar"/>
        </w:rPr>
        <w:t>第九条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统计违法行为当事人具有下列情形之一的，从轻处罚：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（一）违法行为影响较小且未造成严重社会影响，即统计数据差错影响度在</w:t>
      </w:r>
      <w:r>
        <w:rPr>
          <w:rFonts w:hint="default" w:ascii="Times New Roman" w:hAnsi="Times New Roman" w:eastAsia="仿宋_GB2312" w:cs="Times New Roman"/>
          <w:b w:val="0"/>
          <w:bCs w:val="0"/>
          <w:kern w:val="2"/>
          <w:sz w:val="32"/>
          <w:szCs w:val="32"/>
          <w:lang w:val="en-US" w:eastAsia="zh-CN" w:bidi="ar"/>
        </w:rPr>
        <w:t>20</w:t>
      </w:r>
      <w:r>
        <w:rPr>
          <w:rFonts w:hint="eastAsia" w:ascii="仿宋_GB2312" w:hAnsi="Times New Roman" w:eastAsia="仿宋_GB2312" w:cs="仿宋_GB2312"/>
          <w:b w:val="0"/>
          <w:bCs w:val="0"/>
          <w:kern w:val="2"/>
          <w:sz w:val="32"/>
          <w:szCs w:val="32"/>
          <w:lang w:val="en-US" w:eastAsia="zh-CN" w:bidi="ar"/>
        </w:rPr>
        <w:t>以下；</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（二）主动反映违法行为和问题线索；</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（三）主动减轻或消除统计违法行为危害后果或者影响；</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（四）其他依法可以从轻行政处罚的情形。</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情节严重或者特别严重的统计违法行为除外。</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黑体" w:hAnsi="宋体" w:eastAsia="黑体" w:cs="黑体"/>
          <w:b w:val="0"/>
          <w:bCs w:val="0"/>
          <w:kern w:val="2"/>
          <w:sz w:val="32"/>
          <w:szCs w:val="32"/>
          <w:lang w:val="en-US" w:eastAsia="zh-CN" w:bidi="ar"/>
        </w:rPr>
        <w:t>第十条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统计违法行为当事人具有下列情形之一的，从重处罚：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（一）违法行为影响较大，即统计数据差错影响度在</w:t>
      </w:r>
      <w:r>
        <w:rPr>
          <w:rFonts w:hint="default" w:ascii="Times New Roman" w:hAnsi="Times New Roman" w:eastAsia="仿宋_GB2312" w:cs="Times New Roman"/>
          <w:b w:val="0"/>
          <w:bCs w:val="0"/>
          <w:kern w:val="2"/>
          <w:sz w:val="32"/>
          <w:szCs w:val="32"/>
          <w:lang w:val="en-US" w:eastAsia="zh-CN" w:bidi="ar"/>
        </w:rPr>
        <w:t>20</w:t>
      </w:r>
      <w:r>
        <w:rPr>
          <w:rFonts w:hint="eastAsia" w:ascii="仿宋_GB2312" w:hAnsi="Times New Roman" w:eastAsia="仿宋_GB2312" w:cs="仿宋_GB2312"/>
          <w:b w:val="0"/>
          <w:bCs w:val="0"/>
          <w:kern w:val="2"/>
          <w:sz w:val="32"/>
          <w:szCs w:val="32"/>
          <w:lang w:val="en-US" w:eastAsia="zh-CN" w:bidi="ar"/>
        </w:rPr>
        <w:t>以上；</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（二）统计指标出现长时间、大范围差错，且均达到应予行政处罚标准；</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（三）受到统计行政处罚后，两年内再次发生统计违法行为；</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（四）其他依法应当从重行政处罚的情形。</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黑体" w:hAnsi="宋体" w:eastAsia="黑体" w:cs="黑体"/>
          <w:b w:val="0"/>
          <w:bCs w:val="0"/>
          <w:kern w:val="2"/>
          <w:sz w:val="32"/>
          <w:szCs w:val="32"/>
          <w:lang w:val="en-US" w:eastAsia="zh-CN" w:bidi="ar"/>
        </w:rPr>
        <w:t>第十一条</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对情节复杂或者重大违法行为给予行政处罚，行政机关负责人应当集体讨论决定。</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eastAsia" w:ascii="Times New Roman" w:hAnsi="Times New Roman" w:eastAsia="仿宋_GB2312" w:cs="仿宋_GB2312"/>
          <w:b w:val="0"/>
          <w:bCs w:val="0"/>
          <w:kern w:val="2"/>
          <w:sz w:val="32"/>
          <w:szCs w:val="32"/>
        </w:rPr>
      </w:pPr>
      <w:r>
        <w:rPr>
          <w:rFonts w:hint="eastAsia" w:ascii="仿宋_GB2312" w:hAnsi="Times New Roman" w:eastAsia="仿宋_GB2312" w:cs="仿宋_GB2312"/>
          <w:b w:val="0"/>
          <w:bCs w:val="0"/>
          <w:kern w:val="2"/>
          <w:sz w:val="32"/>
          <w:szCs w:val="32"/>
          <w:lang w:val="en-US" w:eastAsia="zh-CN" w:bidi="ar"/>
        </w:rPr>
        <w:t>未向当事人告知拟作出的行政处罚内容及事实、理由、依据，或者拒绝听取当事人的陈述、申辩，不得作出行政处罚决定；当事人明确放弃陈述或者申辩权利的除外。</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黑体" w:hAnsi="宋体" w:eastAsia="黑体" w:cs="黑体"/>
          <w:b w:val="0"/>
          <w:bCs w:val="0"/>
          <w:kern w:val="2"/>
          <w:sz w:val="32"/>
          <w:szCs w:val="32"/>
          <w:lang w:val="en-US" w:eastAsia="zh-CN" w:bidi="ar"/>
        </w:rPr>
        <w:t>第十二条</w:t>
      </w:r>
      <w:r>
        <w:rPr>
          <w:rFonts w:hint="default" w:ascii="Times New Roman" w:hAnsi="Times New Roman" w:eastAsia="黑体"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县级以上人民政府统计机构对调查对象作出罚款</w:t>
      </w:r>
      <w:r>
        <w:rPr>
          <w:rFonts w:hint="default" w:ascii="Times New Roman" w:hAnsi="Times New Roman" w:eastAsia="仿宋_GB2312" w:cs="Times New Roman"/>
          <w:b w:val="0"/>
          <w:bCs w:val="0"/>
          <w:kern w:val="2"/>
          <w:sz w:val="32"/>
          <w:szCs w:val="32"/>
          <w:lang w:val="en-US" w:eastAsia="zh-CN" w:bidi="ar"/>
        </w:rPr>
        <w:t>2</w:t>
      </w:r>
      <w:r>
        <w:rPr>
          <w:rFonts w:hint="eastAsia" w:ascii="仿宋_GB2312" w:hAnsi="Times New Roman" w:eastAsia="仿宋_GB2312" w:cs="仿宋_GB2312"/>
          <w:b w:val="0"/>
          <w:bCs w:val="0"/>
          <w:kern w:val="2"/>
          <w:sz w:val="32"/>
          <w:szCs w:val="32"/>
          <w:lang w:val="en-US" w:eastAsia="zh-CN" w:bidi="ar"/>
        </w:rPr>
        <w:t>万元以上行政处罚决定的，应从作出决定之日起十五日内将处罚决定和必要的案卷材料抄报上一级主管部门备案。</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仿宋_GB2312" w:hAnsi="Times New Roman" w:eastAsia="仿宋_GB2312" w:cs="仿宋_GB2312"/>
          <w:b w:val="0"/>
          <w:bCs w:val="0"/>
          <w:kern w:val="2"/>
          <w:sz w:val="32"/>
          <w:szCs w:val="32"/>
          <w:lang w:val="en-US" w:eastAsia="zh-CN" w:bidi="ar"/>
        </w:rPr>
        <w:t>受到统计行政处罚罚款金额</w:t>
      </w:r>
      <w:r>
        <w:rPr>
          <w:rFonts w:hint="default" w:ascii="Times New Roman" w:hAnsi="Times New Roman" w:eastAsia="仿宋_GB2312" w:cs="Times New Roman"/>
          <w:b w:val="0"/>
          <w:bCs w:val="0"/>
          <w:kern w:val="2"/>
          <w:sz w:val="32"/>
          <w:szCs w:val="32"/>
          <w:lang w:val="en-US" w:eastAsia="zh-CN" w:bidi="ar"/>
        </w:rPr>
        <w:t>5</w:t>
      </w:r>
      <w:r>
        <w:rPr>
          <w:rFonts w:hint="eastAsia" w:ascii="仿宋_GB2312" w:hAnsi="Times New Roman" w:eastAsia="仿宋_GB2312" w:cs="仿宋_GB2312"/>
          <w:b w:val="0"/>
          <w:bCs w:val="0"/>
          <w:kern w:val="2"/>
          <w:sz w:val="32"/>
          <w:szCs w:val="32"/>
          <w:lang w:val="en-US" w:eastAsia="zh-CN" w:bidi="ar"/>
        </w:rPr>
        <w:t>万元以上的调查对象，县级以上人民政府统计机构应当向社会公示其统计失信信息。</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b w:val="0"/>
          <w:bCs w:val="0"/>
          <w:kern w:val="2"/>
          <w:sz w:val="32"/>
          <w:szCs w:val="32"/>
        </w:rPr>
      </w:pPr>
      <w:r>
        <w:rPr>
          <w:rFonts w:hint="eastAsia" w:ascii="黑体" w:hAnsi="宋体" w:eastAsia="黑体" w:cs="黑体"/>
          <w:b w:val="0"/>
          <w:bCs w:val="0"/>
          <w:kern w:val="2"/>
          <w:sz w:val="32"/>
          <w:szCs w:val="32"/>
          <w:lang w:val="en-US" w:eastAsia="zh-CN" w:bidi="ar"/>
        </w:rPr>
        <w:t>第十三条</w:t>
      </w:r>
      <w:r>
        <w:rPr>
          <w:rFonts w:hint="default" w:ascii="Times New Roman" w:hAnsi="Times New Roman" w:eastAsia="黑体" w:cs="Times New Roman"/>
          <w:b w:val="0"/>
          <w:bCs w:val="0"/>
          <w:kern w:val="2"/>
          <w:sz w:val="32"/>
          <w:szCs w:val="32"/>
          <w:lang w:val="en-US" w:eastAsia="zh-CN" w:bidi="ar"/>
        </w:rPr>
        <w:t xml:space="preserve"> </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本办法所称“以下”不包括本数，“以上”包括本数。</w:t>
      </w:r>
    </w:p>
    <w:p>
      <w:pPr>
        <w:keepNext w:val="0"/>
        <w:keepLines w:val="0"/>
        <w:widowControl w:val="0"/>
        <w:suppressLineNumbers w:val="0"/>
        <w:autoSpaceDE w:val="0"/>
        <w:autoSpaceDN/>
        <w:spacing w:before="0" w:beforeAutospacing="0" w:after="0" w:afterAutospacing="0" w:line="570" w:lineRule="exact"/>
        <w:ind w:left="0" w:right="0" w:firstLine="640" w:firstLineChars="200"/>
        <w:jc w:val="both"/>
        <w:rPr>
          <w:rFonts w:hint="default" w:ascii="Times New Roman" w:hAnsi="Times New Roman" w:eastAsia="仿宋_GB2312" w:cs="Times New Roman"/>
          <w:kern w:val="2"/>
          <w:sz w:val="32"/>
          <w:szCs w:val="32"/>
        </w:rPr>
      </w:pPr>
      <w:r>
        <w:rPr>
          <w:rFonts w:hint="eastAsia" w:ascii="黑体" w:hAnsi="宋体" w:eastAsia="黑体" w:cs="黑体"/>
          <w:b w:val="0"/>
          <w:bCs w:val="0"/>
          <w:kern w:val="2"/>
          <w:sz w:val="32"/>
          <w:szCs w:val="32"/>
          <w:lang w:val="en-US" w:eastAsia="zh-CN" w:bidi="ar"/>
        </w:rPr>
        <w:t>第十四条</w:t>
      </w:r>
      <w:r>
        <w:rPr>
          <w:rFonts w:hint="default" w:ascii="Times New Roman" w:hAnsi="Times New Roman" w:eastAsia="黑体" w:cs="Times New Roman"/>
          <w:b w:val="0"/>
          <w:bCs w:val="0"/>
          <w:kern w:val="2"/>
          <w:sz w:val="32"/>
          <w:szCs w:val="32"/>
          <w:lang w:val="en-US" w:eastAsia="zh-CN" w:bidi="ar"/>
        </w:rPr>
        <w:t xml:space="preserve"> </w:t>
      </w:r>
      <w:r>
        <w:rPr>
          <w:rFonts w:hint="default" w:ascii="Times New Roman" w:hAnsi="Times New Roman" w:eastAsia="仿宋_GB2312" w:cs="Times New Roman"/>
          <w:b w:val="0"/>
          <w:bCs w:val="0"/>
          <w:kern w:val="2"/>
          <w:sz w:val="32"/>
          <w:szCs w:val="32"/>
          <w:lang w:val="en-US" w:eastAsia="zh-CN" w:bidi="ar"/>
        </w:rPr>
        <w:t xml:space="preserve"> </w:t>
      </w:r>
      <w:r>
        <w:rPr>
          <w:rFonts w:hint="eastAsia" w:ascii="仿宋_GB2312" w:hAnsi="Times New Roman" w:eastAsia="仿宋_GB2312" w:cs="仿宋_GB2312"/>
          <w:b w:val="0"/>
          <w:bCs w:val="0"/>
          <w:kern w:val="2"/>
          <w:sz w:val="32"/>
          <w:szCs w:val="32"/>
          <w:lang w:val="en-US" w:eastAsia="zh-CN" w:bidi="ar"/>
        </w:rPr>
        <w:t>本办法由制定机关负责解释，自</w:t>
      </w:r>
      <w:r>
        <w:rPr>
          <w:rFonts w:hint="eastAsia" w:ascii="仿宋_GB2312" w:hAnsi="Times New Roman" w:eastAsia="仿宋_GB2312" w:cs="仿宋_GB2312"/>
          <w:kern w:val="2"/>
          <w:sz w:val="32"/>
          <w:szCs w:val="32"/>
          <w:lang w:val="en-US" w:eastAsia="zh-CN" w:bidi="ar"/>
        </w:rPr>
        <w:t>印发之日起施行，</w:t>
      </w:r>
      <w:r>
        <w:rPr>
          <w:rFonts w:hint="default" w:ascii="Times New Roman" w:hAnsi="Times New Roman" w:eastAsia="仿宋_GB2312" w:cs="Times New Roman"/>
          <w:kern w:val="2"/>
          <w:sz w:val="32"/>
          <w:szCs w:val="32"/>
          <w:lang w:val="en-US" w:eastAsia="zh-CN" w:bidi="ar"/>
        </w:rPr>
        <w:t>2020</w:t>
      </w:r>
      <w:r>
        <w:rPr>
          <w:rFonts w:hint="eastAsia" w:ascii="仿宋_GB2312" w:hAnsi="Times New Roman" w:eastAsia="仿宋_GB2312" w:cs="仿宋_GB2312"/>
          <w:kern w:val="2"/>
          <w:sz w:val="32"/>
          <w:szCs w:val="32"/>
          <w:lang w:val="en-US" w:eastAsia="zh-CN" w:bidi="ar"/>
        </w:rPr>
        <w:t>年《四川省统计行政处罚裁量权实施办法（试行）》废止。</w:t>
      </w:r>
    </w:p>
    <w:p>
      <w:pPr>
        <w:pStyle w:val="6"/>
        <w:widowControl/>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pStyle w:val="6"/>
        <w:widowControl/>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pStyle w:val="6"/>
        <w:widowControl/>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pStyle w:val="6"/>
        <w:widowControl/>
        <w:ind w:left="0"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pPr>
        <w:rPr>
          <w:rFonts w:hint="eastAsia" w:ascii="方正小标宋简体" w:hAnsi="方正小标宋简体" w:eastAsia="方正小标宋简体" w:cs="方正小标宋简体"/>
          <w:kern w:val="2"/>
          <w:sz w:val="44"/>
          <w:szCs w:val="44"/>
        </w:rPr>
        <w:sectPr>
          <w:footerReference r:id="rId3" w:type="default"/>
          <w:footerReference r:id="rId4" w:type="even"/>
          <w:pgSz w:w="11906" w:h="16838"/>
          <w:pgMar w:top="2098" w:right="1587" w:bottom="2098" w:left="1587" w:header="851" w:footer="1361" w:gutter="0"/>
          <w:pgBorders>
            <w:top w:val="none" w:sz="0" w:space="0"/>
            <w:left w:val="none" w:sz="0" w:space="0"/>
            <w:bottom w:val="none" w:sz="0" w:space="0"/>
            <w:right w:val="none" w:sz="0" w:space="0"/>
          </w:pgBorders>
          <w:cols w:space="720" w:num="1"/>
          <w:rtlGutter w:val="0"/>
          <w:docGrid w:type="lines" w:linePitch="312" w:charSpace="0"/>
        </w:sectPr>
      </w:pPr>
    </w:p>
    <w:p>
      <w:pPr>
        <w:pStyle w:val="6"/>
        <w:widowControl/>
        <w:spacing w:line="500" w:lineRule="exact"/>
        <w:ind w:left="0" w:firstLine="0" w:firstLineChars="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四川省统计行政处罚裁量实施办法细则</w:t>
      </w:r>
    </w:p>
    <w:tbl>
      <w:tblPr>
        <w:tblStyle w:val="4"/>
        <w:tblW w:w="159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3"/>
        <w:gridCol w:w="2612"/>
        <w:gridCol w:w="1227"/>
        <w:gridCol w:w="1022"/>
        <w:gridCol w:w="1008"/>
        <w:gridCol w:w="837"/>
        <w:gridCol w:w="3548"/>
        <w:gridCol w:w="1100"/>
        <w:gridCol w:w="3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序号</w:t>
            </w:r>
          </w:p>
        </w:tc>
        <w:tc>
          <w:tcPr>
            <w:tcW w:w="261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违法行为</w:t>
            </w:r>
          </w:p>
        </w:tc>
        <w:tc>
          <w:tcPr>
            <w:tcW w:w="122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处罚依据</w:t>
            </w:r>
          </w:p>
        </w:tc>
        <w:tc>
          <w:tcPr>
            <w:tcW w:w="102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违法情节</w:t>
            </w:r>
          </w:p>
        </w:tc>
        <w:tc>
          <w:tcPr>
            <w:tcW w:w="539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适用条件</w:t>
            </w:r>
          </w:p>
        </w:tc>
        <w:tc>
          <w:tcPr>
            <w:tcW w:w="110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裁量阶次</w:t>
            </w:r>
          </w:p>
        </w:tc>
        <w:tc>
          <w:tcPr>
            <w:tcW w:w="393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裁量标准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vMerge w:val="continue"/>
            <w:tcBorders>
              <w:top w:val="single" w:color="000000" w:sz="4" w:space="0"/>
              <w:left w:val="nil"/>
              <w:bottom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差错率</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影响度</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b/>
                <w:bCs/>
                <w:i w:val="0"/>
                <w:iCs w:val="0"/>
                <w:color w:val="000000"/>
                <w:kern w:val="2"/>
                <w:sz w:val="20"/>
                <w:szCs w:val="20"/>
              </w:rPr>
            </w:pPr>
            <w:r>
              <w:rPr>
                <w:rFonts w:hint="eastAsia" w:ascii="宋体" w:hAnsi="宋体" w:eastAsia="宋体" w:cs="宋体"/>
                <w:b/>
                <w:bCs/>
                <w:i w:val="0"/>
                <w:iCs w:val="0"/>
                <w:color w:val="000000"/>
                <w:kern w:val="0"/>
                <w:sz w:val="20"/>
                <w:szCs w:val="20"/>
                <w:lang w:val="en-US" w:eastAsia="zh-CN" w:bidi="ar"/>
              </w:rPr>
              <w:t>其他</w:t>
            </w:r>
          </w:p>
        </w:tc>
        <w:tc>
          <w:tcPr>
            <w:tcW w:w="1100"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3935"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673" w:type="dxa"/>
            <w:vMerge w:val="restart"/>
            <w:tcBorders>
              <w:top w:val="nil"/>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w:t>
            </w:r>
          </w:p>
        </w:tc>
        <w:tc>
          <w:tcPr>
            <w:tcW w:w="2612"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迟报统计资料</w:t>
            </w:r>
          </w:p>
        </w:tc>
        <w:tc>
          <w:tcPr>
            <w:tcW w:w="122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《中华人民共和国统计法》第四十二条第一款、第二款、第三款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轻微</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违法行为轻微并及时改正，没有造成危害后果，或当事人有证据足以证明没有主观过错。</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统计违法行为当事人初次违法且危害后果轻微并及时改正。</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000元以下；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企事业单位、组织:罚款5000元-8000元；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个体工商户:罚款800元以下。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673" w:type="dxa"/>
            <w:vMerge w:val="continue"/>
            <w:tcBorders>
              <w:top w:val="nil"/>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企事业单位、组织:罚款8000元-10000元；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个体工商户:罚款1000元以下。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673" w:type="dxa"/>
            <w:vMerge w:val="restart"/>
            <w:tcBorders>
              <w:top w:val="nil"/>
              <w:left w:val="single" w:color="000000" w:sz="4" w:space="0"/>
              <w:bottom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w:t>
            </w:r>
          </w:p>
        </w:tc>
        <w:tc>
          <w:tcPr>
            <w:tcW w:w="2612"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未按规定设置统计原始记录和统计台账</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《中华人民共和国统计法》第四十二条第一款、第二款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轻微</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违法行为轻微并及时改正，没有造成危害后果，或当事人有证据足以证明没有主观过错。</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统计违法行为当事人初次违法且危害后果轻微并及时改正。</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企事业单位、组织:罚款5000元以下；</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个体工商户:罚款500元以下。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企事业单位、组织:罚款5000元-8000元；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个体工商户:罚款800元以下。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企事业单位、组织:罚款8000元-10000元；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个体工商户:罚款1000元以下。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673" w:type="dxa"/>
            <w:vMerge w:val="restart"/>
            <w:tcBorders>
              <w:top w:val="nil"/>
              <w:left w:val="single" w:color="000000" w:sz="4" w:space="0"/>
              <w:bottom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w:t>
            </w:r>
          </w:p>
        </w:tc>
        <w:tc>
          <w:tcPr>
            <w:tcW w:w="2612"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未按规定领取统计报表</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《四川省统计管理条例》第三十四条第一款第三项、第二款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轻微</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违法行为轻微并及时改正，没有造成危害后果，或当事人有证据足以证明没有主观过错。</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统计违法行为当事人初次违法且危害后果轻微并及时改正。</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企事业单位、组织:罚款5000元以下；</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个体工商户:罚款500元以下。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企事业单位、组织:罚款5000元-8000元；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个体工商户:罚款800元以下。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73" w:type="dxa"/>
            <w:vMerge w:val="continue"/>
            <w:tcBorders>
              <w:top w:val="nil"/>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企事业单位、组织:罚款8000元-10000元；</w:t>
            </w:r>
            <w:r>
              <w:rPr>
                <w:rFonts w:hint="eastAsia" w:ascii="宋体" w:hAnsi="宋体" w:eastAsia="宋体" w:cs="宋体"/>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个体工商户:罚款1000元以下。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4</w:t>
            </w:r>
          </w:p>
        </w:tc>
        <w:tc>
          <w:tcPr>
            <w:tcW w:w="261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拒绝提供统计资料或者经催报后仍未按时提供统计资料</w:t>
            </w:r>
          </w:p>
        </w:tc>
        <w:tc>
          <w:tcPr>
            <w:tcW w:w="122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《中华人民共和国统计法》第四十一条第一款第一项、第二款、第三款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8000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拒绝答复统计检查查询书</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《中华人民共和国统计法》第四十一条第一款第三项、第二款、第三款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8000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w:t>
            </w:r>
          </w:p>
        </w:tc>
        <w:tc>
          <w:tcPr>
            <w:tcW w:w="2612" w:type="dxa"/>
            <w:vMerge w:val="restart"/>
            <w:tcBorders>
              <w:top w:val="single" w:color="000000" w:sz="4" w:space="0"/>
              <w:left w:val="nil"/>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不如实答复统计检查查询书</w:t>
            </w:r>
          </w:p>
        </w:tc>
        <w:tc>
          <w:tcPr>
            <w:tcW w:w="1227" w:type="dxa"/>
            <w:vMerge w:val="restart"/>
            <w:tcBorders>
              <w:top w:val="single" w:color="000000" w:sz="4" w:space="0"/>
              <w:left w:val="nil"/>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《中华人民共和国统计法》第四十一条第一款第三项、第二款、第三款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轻微</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以下</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以下</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责令改正，警告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4</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7</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6</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right w:val="single" w:color="000000" w:sz="4" w:space="0"/>
            </w:tcBorders>
            <w:noWrap/>
            <w:vAlign w:val="center"/>
          </w:tcPr>
          <w:p>
            <w:pPr>
              <w:spacing w:line="220" w:lineRule="exact"/>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6</w:t>
            </w:r>
          </w:p>
        </w:tc>
        <w:tc>
          <w:tcPr>
            <w:tcW w:w="2612" w:type="dxa"/>
            <w:vMerge w:val="restart"/>
            <w:tcBorders>
              <w:top w:val="single" w:color="000000" w:sz="4" w:space="0"/>
              <w:left w:val="nil"/>
              <w:right w:val="single" w:color="000000" w:sz="4" w:space="0"/>
            </w:tcBorders>
            <w:noWrap w:val="0"/>
            <w:vAlign w:val="center"/>
          </w:tcPr>
          <w:p>
            <w:pPr>
              <w:widowControl w:val="0"/>
              <w:autoSpaceDE w:val="0"/>
              <w:spacing w:line="220" w:lineRule="exact"/>
              <w:rPr>
                <w:rFonts w:hint="default" w:ascii="Times New Roman" w:hAnsi="Times New Roman" w:cs="Times New Roman"/>
                <w:sz w:val="20"/>
                <w:szCs w:val="20"/>
              </w:rPr>
            </w:pPr>
            <w:r>
              <w:rPr>
                <w:rFonts w:hint="eastAsia" w:ascii="宋体" w:hAnsi="宋体" w:eastAsia="宋体" w:cs="宋体"/>
                <w:i w:val="0"/>
                <w:iCs w:val="0"/>
                <w:color w:val="000000"/>
                <w:kern w:val="0"/>
                <w:sz w:val="18"/>
                <w:szCs w:val="18"/>
                <w:lang w:val="en-US" w:eastAsia="zh-CN" w:bidi="ar"/>
              </w:rPr>
              <w:t>不如实答复统计检查查询书</w:t>
            </w:r>
          </w:p>
        </w:tc>
        <w:tc>
          <w:tcPr>
            <w:tcW w:w="1227" w:type="dxa"/>
            <w:vMerge w:val="restart"/>
            <w:tcBorders>
              <w:top w:val="single" w:color="000000" w:sz="4" w:space="0"/>
              <w:left w:val="nil"/>
              <w:right w:val="single" w:color="000000" w:sz="4" w:space="0"/>
            </w:tcBorders>
            <w:noWrap w:val="0"/>
            <w:vAlign w:val="center"/>
          </w:tcPr>
          <w:p>
            <w:pPr>
              <w:widowControl w:val="0"/>
              <w:autoSpaceDE w:val="0"/>
              <w:spacing w:line="220" w:lineRule="exact"/>
              <w:jc w:val="center"/>
              <w:textAlignment w:val="center"/>
              <w:rPr>
                <w:rFonts w:hint="default" w:ascii="Times New Roman" w:hAnsi="Times New Roman" w:cs="Times New Roman"/>
                <w:sz w:val="20"/>
                <w:szCs w:val="20"/>
              </w:rPr>
            </w:pPr>
            <w:r>
              <w:rPr>
                <w:rFonts w:hint="eastAsia" w:ascii="宋体" w:hAnsi="宋体" w:eastAsia="宋体" w:cs="宋体"/>
                <w:i w:val="0"/>
                <w:iCs w:val="0"/>
                <w:color w:val="000000"/>
                <w:kern w:val="0"/>
                <w:sz w:val="18"/>
                <w:szCs w:val="18"/>
                <w:lang w:val="en-US" w:eastAsia="zh-CN" w:bidi="ar"/>
              </w:rPr>
              <w:t>《中华人民共和国统计法》第四十一条第一款第三项、第二款、第三款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8</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4000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6</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8</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7500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7</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拒绝阻碍统计调查、统计检查</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《中华人民共和国统计法》第四十一条第一款第四项、第二款、第三款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8000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8</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转移、隐匿、篡改、毁弃或拒绝提供统计原始记录和凭证、统计台账、统计调查表及其他相关证明和资料</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《中华人民共和国统计法》第四十一条第一款第五项、第二款、第三款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造成较重影响且主动减轻或消除影响。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造成严重影响且主动减轻或消除影响。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8000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造成特别严重影响。</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Fonts w:hint="default" w:ascii="Times New Roman" w:hAnsi="Times New Roman" w:eastAsia="宋体" w:cs="Times New Roman"/>
                <w:i w:val="0"/>
                <w:iCs w:val="0"/>
                <w:color w:val="000000"/>
                <w:kern w:val="0"/>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元以下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right w:val="single" w:color="000000" w:sz="4" w:space="0"/>
            </w:tcBorders>
            <w:noWrap/>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w:t>
            </w:r>
          </w:p>
        </w:tc>
        <w:tc>
          <w:tcPr>
            <w:tcW w:w="2612" w:type="dxa"/>
            <w:vMerge w:val="restart"/>
            <w:tcBorders>
              <w:top w:val="single" w:color="000000" w:sz="4" w:space="0"/>
              <w:left w:val="nil"/>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提供不真实或者不完整</w:t>
            </w:r>
          </w:p>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统计资料</w:t>
            </w:r>
          </w:p>
        </w:tc>
        <w:tc>
          <w:tcPr>
            <w:tcW w:w="1227" w:type="dxa"/>
            <w:vMerge w:val="restart"/>
            <w:tcBorders>
              <w:top w:val="single" w:color="000000" w:sz="4" w:space="0"/>
              <w:left w:val="nil"/>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《中华人民共和国统计法》第四十一条第一款第二项、第二款、第三款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轻微</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以下</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以下</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一般</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免予处罚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vMerge w:val="restart"/>
            <w:tcBorders>
              <w:top w:val="nil"/>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责令改正，警告。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vMerge w:val="continue"/>
            <w:tcBorders>
              <w:top w:val="nil"/>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30%-60%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4</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restart"/>
            <w:tcBorders>
              <w:top w:val="single" w:color="000000" w:sz="4" w:space="0"/>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r>
              <w:rPr>
                <w:rFonts w:hint="default" w:ascii="Times New Roman" w:hAnsi="Times New Roman" w:eastAsia="宋体" w:cs="Times New Roman"/>
                <w:i w:val="0"/>
                <w:iCs w:val="0"/>
                <w:color w:val="000000"/>
                <w:kern w:val="0"/>
                <w:sz w:val="18"/>
                <w:szCs w:val="18"/>
                <w:lang w:val="en-US" w:eastAsia="zh-CN" w:bidi="ar"/>
              </w:rPr>
              <w:t>9</w:t>
            </w:r>
          </w:p>
        </w:tc>
        <w:tc>
          <w:tcPr>
            <w:tcW w:w="2612" w:type="dxa"/>
            <w:vMerge w:val="restart"/>
            <w:tcBorders>
              <w:top w:val="single" w:color="000000" w:sz="4" w:space="0"/>
              <w:left w:val="nil"/>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both"/>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提供不真实或者不完整</w:t>
            </w:r>
          </w:p>
          <w:p>
            <w:pPr>
              <w:spacing w:line="220" w:lineRule="exact"/>
              <w:rPr>
                <w:rFonts w:hint="default" w:ascii="Times New Roman" w:hAnsi="Times New Roman" w:cs="Times New Roman"/>
                <w:sz w:val="20"/>
                <w:szCs w:val="20"/>
              </w:rPr>
            </w:pPr>
            <w:r>
              <w:rPr>
                <w:rFonts w:hint="eastAsia" w:ascii="宋体" w:hAnsi="宋体" w:eastAsia="宋体" w:cs="宋体"/>
                <w:i w:val="0"/>
                <w:iCs w:val="0"/>
                <w:color w:val="000000"/>
                <w:kern w:val="0"/>
                <w:sz w:val="18"/>
                <w:szCs w:val="18"/>
                <w:lang w:val="en-US" w:eastAsia="zh-CN" w:bidi="ar"/>
              </w:rPr>
              <w:t>统计资料</w:t>
            </w:r>
          </w:p>
        </w:tc>
        <w:tc>
          <w:tcPr>
            <w:tcW w:w="1227" w:type="dxa"/>
            <w:vMerge w:val="restart"/>
            <w:tcBorders>
              <w:top w:val="single" w:color="000000" w:sz="4" w:space="0"/>
              <w:left w:val="nil"/>
              <w:right w:val="single" w:color="000000" w:sz="4" w:space="0"/>
            </w:tcBorders>
            <w:noWrap w:val="0"/>
            <w:vAlign w:val="center"/>
          </w:tcPr>
          <w:p>
            <w:pPr>
              <w:spacing w:line="220" w:lineRule="exact"/>
              <w:rPr>
                <w:rFonts w:hint="default" w:ascii="Times New Roman" w:hAnsi="Times New Roman" w:cs="Times New Roman"/>
                <w:sz w:val="20"/>
                <w:szCs w:val="20"/>
              </w:rPr>
            </w:pPr>
            <w:r>
              <w:rPr>
                <w:rFonts w:hint="eastAsia" w:ascii="宋体" w:hAnsi="宋体" w:eastAsia="宋体" w:cs="宋体"/>
                <w:i w:val="0"/>
                <w:iCs w:val="0"/>
                <w:color w:val="000000"/>
                <w:kern w:val="0"/>
                <w:sz w:val="18"/>
                <w:szCs w:val="18"/>
                <w:lang w:val="en-US" w:eastAsia="zh-CN" w:bidi="ar"/>
              </w:rPr>
              <w:t>《中华人民共和国统计法》第四十一条第一款第二项、第二款、第三款</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1500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7</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3500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60%-90%</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30</w:t>
            </w:r>
            <w:r>
              <w:rPr>
                <w:rFonts w:hint="eastAsia" w:ascii="宋体" w:hAnsi="宋体" w:eastAsia="宋体" w:cs="宋体"/>
                <w:i w:val="0"/>
                <w:iCs w:val="0"/>
                <w:color w:val="000000"/>
                <w:kern w:val="0"/>
                <w:sz w:val="18"/>
                <w:szCs w:val="18"/>
                <w:lang w:val="en-US" w:eastAsia="zh-CN" w:bidi="ar"/>
              </w:rPr>
              <w:t>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6</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5以下</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5-10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8</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2000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4000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10-20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6</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3000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5000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20-30</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8</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15</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4000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7500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73" w:type="dxa"/>
            <w:vMerge w:val="continue"/>
            <w:tcBorders>
              <w:left w:val="single" w:color="000000" w:sz="4" w:space="0"/>
              <w:bottom w:val="single" w:color="000000" w:sz="4" w:space="0"/>
              <w:right w:val="single" w:color="000000" w:sz="4" w:space="0"/>
            </w:tcBorders>
            <w:noWrap/>
            <w:vAlign w:val="center"/>
          </w:tcPr>
          <w:p>
            <w:pPr>
              <w:spacing w:line="220" w:lineRule="exact"/>
              <w:rPr>
                <w:rFonts w:hint="default" w:ascii="Times New Roman" w:hAnsi="Times New Roman" w:cs="Times New Roman"/>
                <w:sz w:val="20"/>
                <w:szCs w:val="20"/>
              </w:rPr>
            </w:pPr>
          </w:p>
        </w:tc>
        <w:tc>
          <w:tcPr>
            <w:tcW w:w="2612"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90%</w:t>
            </w:r>
            <w:r>
              <w:rPr>
                <w:rFonts w:hint="eastAsia" w:ascii="宋体" w:hAnsi="宋体" w:eastAsia="宋体" w:cs="宋体"/>
                <w:i w:val="0"/>
                <w:iCs w:val="0"/>
                <w:color w:val="000000"/>
                <w:kern w:val="0"/>
                <w:sz w:val="18"/>
                <w:szCs w:val="18"/>
                <w:lang w:val="en-US" w:eastAsia="zh-CN" w:bidi="ar"/>
              </w:rPr>
              <w:t>以上</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30以上</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企事业单位、组织</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10</w:t>
            </w:r>
            <w:r>
              <w:rPr>
                <w:rStyle w:val="7"/>
                <w:rFonts w:hint="eastAsia" w:ascii="宋体" w:hAnsi="宋体" w:eastAsia="宋体" w:cs="宋体"/>
                <w:i w:val="0"/>
                <w:iCs w:val="0"/>
                <w:color w:val="000000"/>
                <w:kern w:val="2"/>
                <w:sz w:val="18"/>
                <w:szCs w:val="18"/>
                <w:lang w:val="en-US" w:eastAsia="zh-CN" w:bidi="ar"/>
              </w:rPr>
              <w:t>万元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20</w:t>
            </w:r>
            <w:r>
              <w:rPr>
                <w:rFonts w:hint="eastAsia" w:ascii="宋体" w:hAnsi="宋体" w:eastAsia="宋体" w:cs="宋体"/>
                <w:i w:val="0"/>
                <w:iCs w:val="0"/>
                <w:color w:val="000000"/>
                <w:kern w:val="0"/>
                <w:sz w:val="18"/>
                <w:szCs w:val="18"/>
                <w:lang w:val="en-US" w:eastAsia="zh-CN" w:bidi="ar"/>
              </w:rPr>
              <w:t>万元；</w:t>
            </w:r>
            <w:r>
              <w:rPr>
                <w:rStyle w:val="7"/>
                <w:rFonts w:hint="default" w:ascii="Times New Roman" w:hAnsi="Times New Roman" w:eastAsia="宋体" w:cs="Times New Roman"/>
                <w:i w:val="0"/>
                <w:iCs w:val="0"/>
                <w:color w:val="000000"/>
                <w:kern w:val="2"/>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个体工商户</w:t>
            </w:r>
            <w:r>
              <w:rPr>
                <w:rStyle w:val="7"/>
                <w:rFonts w:hint="default" w:ascii="Times New Roman" w:hAnsi="Times New Roman" w:eastAsia="宋体" w:cs="Times New Roman"/>
                <w:i w:val="0"/>
                <w:iCs w:val="0"/>
                <w:color w:val="000000"/>
                <w:kern w:val="2"/>
                <w:sz w:val="18"/>
                <w:szCs w:val="18"/>
                <w:lang w:val="en-US" w:eastAsia="zh-CN" w:bidi="ar"/>
              </w:rPr>
              <w:t>:</w:t>
            </w:r>
            <w:r>
              <w:rPr>
                <w:rFonts w:hint="eastAsia" w:ascii="宋体" w:hAnsi="宋体" w:eastAsia="宋体" w:cs="宋体"/>
                <w:i w:val="0"/>
                <w:iCs w:val="0"/>
                <w:color w:val="000000"/>
                <w:kern w:val="0"/>
                <w:sz w:val="18"/>
                <w:szCs w:val="18"/>
                <w:lang w:val="en-US" w:eastAsia="zh-CN" w:bidi="ar"/>
              </w:rPr>
              <w:t>罚款</w:t>
            </w:r>
            <w:r>
              <w:rPr>
                <w:rStyle w:val="7"/>
                <w:rFonts w:hint="default" w:ascii="Times New Roman" w:hAnsi="Times New Roman" w:eastAsia="宋体" w:cs="Times New Roman"/>
                <w:i w:val="0"/>
                <w:iCs w:val="0"/>
                <w:color w:val="000000"/>
                <w:kern w:val="2"/>
                <w:sz w:val="18"/>
                <w:szCs w:val="18"/>
                <w:lang w:val="en-US" w:eastAsia="zh-CN" w:bidi="ar"/>
              </w:rPr>
              <w:t>5000</w:t>
            </w:r>
            <w:r>
              <w:rPr>
                <w:rStyle w:val="7"/>
                <w:rFonts w:hint="eastAsia" w:ascii="宋体" w:hAnsi="宋体" w:eastAsia="宋体" w:cs="宋体"/>
                <w:i w:val="0"/>
                <w:iCs w:val="0"/>
                <w:color w:val="000000"/>
                <w:kern w:val="2"/>
                <w:sz w:val="18"/>
                <w:szCs w:val="18"/>
                <w:lang w:val="en-US" w:eastAsia="zh-CN" w:bidi="ar"/>
              </w:rPr>
              <w:t>元</w:t>
            </w:r>
            <w:r>
              <w:rPr>
                <w:rFonts w:hint="eastAsia" w:ascii="宋体" w:hAnsi="宋体" w:eastAsia="宋体" w:cs="宋体"/>
                <w:i w:val="0"/>
                <w:iCs w:val="0"/>
                <w:color w:val="000000"/>
                <w:kern w:val="0"/>
                <w:sz w:val="18"/>
                <w:szCs w:val="18"/>
                <w:lang w:val="en-US" w:eastAsia="zh-CN" w:bidi="ar"/>
              </w:rPr>
              <w:t>-</w:t>
            </w:r>
            <w:r>
              <w:rPr>
                <w:rStyle w:val="7"/>
                <w:rFonts w:hint="default" w:ascii="Times New Roman" w:hAnsi="Times New Roman" w:eastAsia="宋体" w:cs="Times New Roman"/>
                <w:i w:val="0"/>
                <w:iCs w:val="0"/>
                <w:color w:val="000000"/>
                <w:kern w:val="2"/>
                <w:sz w:val="18"/>
                <w:szCs w:val="18"/>
                <w:lang w:val="en-US" w:eastAsia="zh-CN" w:bidi="ar"/>
              </w:rPr>
              <w:t>10000</w:t>
            </w:r>
            <w:r>
              <w:rPr>
                <w:rFonts w:hint="eastAsia" w:ascii="宋体" w:hAnsi="宋体" w:eastAsia="宋体" w:cs="宋体"/>
                <w:i w:val="0"/>
                <w:iCs w:val="0"/>
                <w:color w:val="000000"/>
                <w:kern w:val="0"/>
                <w:sz w:val="18"/>
                <w:szCs w:val="18"/>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10</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对涉外调查机构和有关人员未通过取得涉外调查许可证的机构进行涉外调查，未取得涉外调查许可证进行涉外调查，伪造、冒用、转让涉外调查许可证、涉外社会调查项目批准文件，使用已超过有效期的涉外调查许可证从事涉外调查，超出许可范围从事涉外调查的处罚</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《涉外调查管理办法》第三十一条、《中华人民共和国统计法实施条例》第五十四条</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违法从事涉外统计调查活动，无违法所得。</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责令改正或责令停止调查，罚款</w:t>
            </w:r>
            <w:r>
              <w:rPr>
                <w:rFonts w:hint="default" w:ascii="Times New Roman" w:hAnsi="Times New Roman" w:eastAsia="宋体" w:cs="Times New Roman"/>
                <w:i w:val="0"/>
                <w:iCs w:val="0"/>
                <w:color w:val="000000"/>
                <w:kern w:val="0"/>
                <w:sz w:val="18"/>
                <w:szCs w:val="18"/>
                <w:lang w:val="en-US" w:eastAsia="zh-CN" w:bidi="ar"/>
              </w:rPr>
              <w:t>200</w:t>
            </w:r>
            <w:r>
              <w:rPr>
                <w:rFonts w:hint="eastAsia" w:ascii="宋体" w:hAnsi="宋体" w:eastAsia="宋体" w:cs="宋体"/>
                <w:i w:val="0"/>
                <w:iCs w:val="0"/>
                <w:color w:val="000000"/>
                <w:kern w:val="0"/>
                <w:sz w:val="18"/>
                <w:szCs w:val="18"/>
                <w:lang w:val="en-US" w:eastAsia="zh-CN" w:bidi="ar"/>
              </w:rPr>
              <w:t>万元以下；</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情节严重的，暂停或者取消涉外统计调查资格，撤销涉外社会调查项目批准决定；</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2"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违法从事涉外统计调查活动，有违法所得，所得金额为</w:t>
            </w:r>
            <w:r>
              <w:rPr>
                <w:rFonts w:hint="default" w:ascii="Times New Roman" w:hAnsi="Times New Roman" w:eastAsia="宋体" w:cs="Times New Roman"/>
                <w:i w:val="0"/>
                <w:iCs w:val="0"/>
                <w:color w:val="000000"/>
                <w:kern w:val="0"/>
                <w:sz w:val="18"/>
                <w:szCs w:val="18"/>
                <w:lang w:val="en-US" w:eastAsia="zh-CN" w:bidi="ar"/>
              </w:rPr>
              <w:t>50</w:t>
            </w:r>
            <w:r>
              <w:rPr>
                <w:rFonts w:hint="eastAsia" w:ascii="宋体" w:hAnsi="宋体" w:eastAsia="宋体" w:cs="宋体"/>
                <w:i w:val="0"/>
                <w:iCs w:val="0"/>
                <w:color w:val="000000"/>
                <w:kern w:val="0"/>
                <w:sz w:val="18"/>
                <w:szCs w:val="18"/>
                <w:lang w:val="en-US" w:eastAsia="zh-CN" w:bidi="ar"/>
              </w:rPr>
              <w:t>万以下。</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责令改正或责令停止调查，没收违法所得并处</w:t>
            </w:r>
            <w:r>
              <w:rPr>
                <w:rFonts w:hint="default" w:ascii="Times New Roman" w:hAnsi="Times New Roman" w:eastAsia="宋体" w:cs="Times New Roman"/>
                <w:i w:val="0"/>
                <w:iCs w:val="0"/>
                <w:color w:val="000000"/>
                <w:kern w:val="0"/>
                <w:sz w:val="18"/>
                <w:szCs w:val="18"/>
                <w:lang w:val="en-US" w:eastAsia="zh-CN" w:bidi="ar"/>
              </w:rPr>
              <w:t>200</w:t>
            </w:r>
            <w:r>
              <w:rPr>
                <w:rFonts w:hint="eastAsia" w:ascii="宋体" w:hAnsi="宋体" w:eastAsia="宋体" w:cs="宋体"/>
                <w:i w:val="0"/>
                <w:iCs w:val="0"/>
                <w:color w:val="000000"/>
                <w:kern w:val="0"/>
                <w:sz w:val="18"/>
                <w:szCs w:val="18"/>
                <w:lang w:val="en-US" w:eastAsia="zh-CN" w:bidi="ar"/>
              </w:rPr>
              <w:t>万元以下罚款；</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情节严重的，暂停或者取消涉外统计调查资格，撤销涉外社会调查项目批准决定；</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特别严重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违法从事涉外统计调查活动，有违法所得，所得金额为</w:t>
            </w:r>
            <w:r>
              <w:rPr>
                <w:rFonts w:hint="default" w:ascii="Times New Roman" w:hAnsi="Times New Roman" w:eastAsia="宋体" w:cs="Times New Roman"/>
                <w:i w:val="0"/>
                <w:iCs w:val="0"/>
                <w:color w:val="000000"/>
                <w:kern w:val="0"/>
                <w:sz w:val="18"/>
                <w:szCs w:val="18"/>
                <w:lang w:val="en-US" w:eastAsia="zh-CN" w:bidi="ar"/>
              </w:rPr>
              <w:t>50</w:t>
            </w:r>
            <w:r>
              <w:rPr>
                <w:rFonts w:hint="eastAsia" w:ascii="宋体" w:hAnsi="宋体" w:eastAsia="宋体" w:cs="宋体"/>
                <w:i w:val="0"/>
                <w:iCs w:val="0"/>
                <w:color w:val="000000"/>
                <w:kern w:val="0"/>
                <w:sz w:val="18"/>
                <w:szCs w:val="18"/>
                <w:lang w:val="en-US" w:eastAsia="zh-CN" w:bidi="ar"/>
              </w:rPr>
              <w:t>万以上。</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责令改正或责令停止调查，没收违法所得并处违法所得金额的</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倍以上</w:t>
            </w:r>
            <w:r>
              <w:rPr>
                <w:rFonts w:hint="default" w:ascii="Times New Roman" w:hAnsi="Times New Roman" w:eastAsia="宋体" w:cs="Times New Roman"/>
                <w:i w:val="0"/>
                <w:iCs w:val="0"/>
                <w:color w:val="000000"/>
                <w:kern w:val="0"/>
                <w:sz w:val="18"/>
                <w:szCs w:val="18"/>
                <w:lang w:val="en-US" w:eastAsia="zh-CN" w:bidi="ar"/>
              </w:rPr>
              <w:t>3</w:t>
            </w:r>
            <w:r>
              <w:rPr>
                <w:rFonts w:hint="eastAsia" w:ascii="宋体" w:hAnsi="宋体" w:eastAsia="宋体" w:cs="宋体"/>
                <w:i w:val="0"/>
                <w:iCs w:val="0"/>
                <w:color w:val="000000"/>
                <w:kern w:val="0"/>
                <w:sz w:val="18"/>
                <w:szCs w:val="18"/>
                <w:lang w:val="en-US" w:eastAsia="zh-CN" w:bidi="ar"/>
              </w:rPr>
              <w:t>倍以下罚款；</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情节严重的，暂停或者取消涉外统计调查资格，撤销涉外社会调查项目批准决定；</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11</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对涉外调查机构的名称、登记类型、法定代表人或者主要负责人、住所等发生变更而未依法申请变更涉外调查许可证，终止涉外调查业务或者涉外调查许可证有效期届满后未向原颁发机关缴回涉外调查许可证的处罚</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《涉外调查管理办法》第三十三条</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对涉外调查机构的名称、登记类型、法定代表人或者主要负责人、住所等发生变更而未依法申请变更涉外调查许可证。</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00元-</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终止涉外调查业务或者涉外调查许可证有效期届满后未向原颁发机关缴回涉外调查许可证的处罚。</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罚款</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00元-</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12</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both"/>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对涉外调查机构和有关人员未经批准擅自进行涉外社会调查，擅自变更已批准的涉外社会调查项目，泄露调查对象商业秘密和个人隐私，强迫调查对象接受调查，冒用其他机构名义进行涉外调查，未建立涉外调查业务档案，拒绝接受管理机关检查，在接受管理机关检查时拒绝提供情况和有关材料、提供虚假情况和材料，未标明、未向调查对象说明第二十六条规定事项的处罚</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《涉外调查管理办法》第三十一条、</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《中华人民共和国统计法实施条例》第五十四条</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调查活动属于非经营性。</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责令改正，罚款</w:t>
            </w:r>
            <w:r>
              <w:rPr>
                <w:rFonts w:hint="default" w:ascii="Times New Roman" w:hAnsi="Times New Roman" w:eastAsia="宋体" w:cs="Times New Roman"/>
                <w:i w:val="0"/>
                <w:iCs w:val="0"/>
                <w:color w:val="000000"/>
                <w:kern w:val="0"/>
                <w:sz w:val="18"/>
                <w:szCs w:val="18"/>
                <w:lang w:val="en-US" w:eastAsia="zh-CN" w:bidi="ar"/>
              </w:rPr>
              <w:t>500</w:t>
            </w:r>
            <w:r>
              <w:rPr>
                <w:rFonts w:hint="eastAsia" w:ascii="宋体" w:hAnsi="宋体" w:eastAsia="宋体" w:cs="宋体"/>
                <w:i w:val="0"/>
                <w:iCs w:val="0"/>
                <w:color w:val="000000"/>
                <w:kern w:val="0"/>
                <w:sz w:val="18"/>
                <w:szCs w:val="18"/>
                <w:lang w:val="en-US" w:eastAsia="zh-CN" w:bidi="ar"/>
              </w:rPr>
              <w:t>元-</w:t>
            </w:r>
            <w:r>
              <w:rPr>
                <w:rFonts w:hint="default" w:ascii="Times New Roman" w:hAnsi="Times New Roman" w:eastAsia="宋体" w:cs="Times New Roman"/>
                <w:i w:val="0"/>
                <w:iCs w:val="0"/>
                <w:color w:val="000000"/>
                <w:kern w:val="0"/>
                <w:sz w:val="18"/>
                <w:szCs w:val="18"/>
                <w:lang w:val="en-US" w:eastAsia="zh-CN" w:bidi="ar"/>
              </w:rPr>
              <w:t>1000</w:t>
            </w:r>
            <w:r>
              <w:rPr>
                <w:rFonts w:hint="eastAsia" w:ascii="宋体" w:hAnsi="宋体" w:eastAsia="宋体" w:cs="宋体"/>
                <w:i w:val="0"/>
                <w:iCs w:val="0"/>
                <w:color w:val="000000"/>
                <w:kern w:val="0"/>
                <w:sz w:val="18"/>
                <w:szCs w:val="18"/>
                <w:lang w:val="en-US" w:eastAsia="zh-CN" w:bidi="ar"/>
              </w:rPr>
              <w:t>元；</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调查活动属于经营性活动，没有违法所得。</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责令改正，可处以</w:t>
            </w:r>
            <w:r>
              <w:rPr>
                <w:rFonts w:hint="default" w:ascii="Times New Roman" w:hAnsi="Times New Roman" w:eastAsia="宋体" w:cs="Times New Roman"/>
                <w:i w:val="0"/>
                <w:iCs w:val="0"/>
                <w:color w:val="000000"/>
                <w:kern w:val="0"/>
                <w:sz w:val="18"/>
                <w:szCs w:val="18"/>
                <w:lang w:val="en-US" w:eastAsia="zh-CN" w:bidi="ar"/>
              </w:rPr>
              <w:t>3</w:t>
            </w:r>
            <w:r>
              <w:rPr>
                <w:rFonts w:hint="eastAsia" w:ascii="宋体" w:hAnsi="宋体" w:eastAsia="宋体" w:cs="宋体"/>
                <w:i w:val="0"/>
                <w:iCs w:val="0"/>
                <w:color w:val="000000"/>
                <w:kern w:val="0"/>
                <w:sz w:val="18"/>
                <w:szCs w:val="18"/>
                <w:lang w:val="en-US" w:eastAsia="zh-CN" w:bidi="ar"/>
              </w:rPr>
              <w:t>000元-</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0000元的罚款；</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5"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调查活动属于经营性活动，有违法所得。</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责令改正，可处相当于违法所得金额的</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至</w:t>
            </w:r>
            <w:r>
              <w:rPr>
                <w:rFonts w:hint="default" w:ascii="Times New Roman" w:hAnsi="Times New Roman" w:eastAsia="宋体" w:cs="Times New Roman"/>
                <w:i w:val="0"/>
                <w:iCs w:val="0"/>
                <w:color w:val="000000"/>
                <w:kern w:val="0"/>
                <w:sz w:val="18"/>
                <w:szCs w:val="18"/>
                <w:lang w:val="en-US" w:eastAsia="zh-CN" w:bidi="ar"/>
              </w:rPr>
              <w:t>3</w:t>
            </w:r>
            <w:r>
              <w:rPr>
                <w:rFonts w:hint="eastAsia" w:ascii="宋体" w:hAnsi="宋体" w:eastAsia="宋体" w:cs="宋体"/>
                <w:i w:val="0"/>
                <w:iCs w:val="0"/>
                <w:color w:val="000000"/>
                <w:kern w:val="0"/>
                <w:sz w:val="18"/>
                <w:szCs w:val="18"/>
                <w:lang w:val="en-US" w:eastAsia="zh-CN" w:bidi="ar"/>
              </w:rPr>
              <w:t>倍但是不超过</w:t>
            </w:r>
            <w:r>
              <w:rPr>
                <w:rFonts w:hint="default" w:ascii="Times New Roman" w:hAnsi="Times New Roman" w:eastAsia="宋体" w:cs="Times New Roman"/>
                <w:i w:val="0"/>
                <w:iCs w:val="0"/>
                <w:color w:val="000000"/>
                <w:kern w:val="0"/>
                <w:sz w:val="18"/>
                <w:szCs w:val="18"/>
                <w:lang w:val="en-US" w:eastAsia="zh-CN" w:bidi="ar"/>
              </w:rPr>
              <w:t>3</w:t>
            </w:r>
            <w:r>
              <w:rPr>
                <w:rFonts w:hint="eastAsia" w:ascii="宋体" w:hAnsi="宋体" w:eastAsia="宋体" w:cs="宋体"/>
                <w:i w:val="0"/>
                <w:iCs w:val="0"/>
                <w:color w:val="000000"/>
                <w:kern w:val="0"/>
                <w:sz w:val="18"/>
                <w:szCs w:val="18"/>
                <w:lang w:val="en-US" w:eastAsia="zh-CN" w:bidi="ar"/>
              </w:rPr>
              <w:t>万元的罚款。</w:t>
            </w:r>
            <w:r>
              <w:rPr>
                <w:rFonts w:hint="default" w:ascii="Times New Roman" w:hAnsi="Times New Roman" w:eastAsia="宋体" w:cs="Times New Roman"/>
                <w:i w:val="0"/>
                <w:iCs w:val="0"/>
                <w:color w:val="000000"/>
                <w:kern w:val="0"/>
                <w:sz w:val="18"/>
                <w:szCs w:val="18"/>
                <w:lang w:val="en-US" w:eastAsia="zh-CN" w:bidi="ar"/>
              </w:rPr>
              <w:br w:type="textWrapping"/>
            </w:r>
            <w:r>
              <w:rPr>
                <w:rFonts w:hint="eastAsia" w:ascii="宋体" w:hAnsi="宋体" w:eastAsia="宋体" w:cs="宋体"/>
                <w:i w:val="0"/>
                <w:iCs w:val="0"/>
                <w:color w:val="000000"/>
                <w:kern w:val="0"/>
                <w:sz w:val="18"/>
                <w:szCs w:val="18"/>
                <w:lang w:val="en-US" w:eastAsia="zh-CN" w:bidi="ar"/>
              </w:rPr>
              <w:t>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67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13</w:t>
            </w:r>
          </w:p>
        </w:tc>
        <w:tc>
          <w:tcPr>
            <w:tcW w:w="2612"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对国家机关以外的组织或者个人擅自进行依法应当由国家机关实施的统计调查的处罚</w:t>
            </w:r>
          </w:p>
        </w:tc>
        <w:tc>
          <w:tcPr>
            <w:tcW w:w="1227" w:type="dxa"/>
            <w:vMerge w:val="restart"/>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《四川省统计管理条例》第三十八条</w:t>
            </w: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较重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初次对国家机关以外的组织或者个人擅自进行依法应当由国家机关实施的统计调查。</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减轻处罚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责令改正，宣布其统计调查无效，没收违法统计资料；罚款</w:t>
            </w:r>
            <w:r>
              <w:rPr>
                <w:rFonts w:hint="default" w:ascii="Times New Roman" w:hAnsi="Times New Roman" w:eastAsia="宋体" w:cs="Times New Roman"/>
                <w:i w:val="0"/>
                <w:iCs w:val="0"/>
                <w:color w:val="000000"/>
                <w:kern w:val="0"/>
                <w:sz w:val="18"/>
                <w:szCs w:val="18"/>
                <w:lang w:val="en-US" w:eastAsia="zh-CN" w:bidi="ar"/>
              </w:rPr>
              <w:t>1</w:t>
            </w:r>
            <w:r>
              <w:rPr>
                <w:rFonts w:hint="eastAsia" w:ascii="宋体" w:hAnsi="宋体" w:eastAsia="宋体" w:cs="宋体"/>
                <w:i w:val="0"/>
                <w:iCs w:val="0"/>
                <w:color w:val="000000"/>
                <w:kern w:val="0"/>
                <w:sz w:val="18"/>
                <w:szCs w:val="18"/>
                <w:lang w:val="en-US" w:eastAsia="zh-CN" w:bidi="ar"/>
              </w:rPr>
              <w:t>000元-</w:t>
            </w:r>
            <w:r>
              <w:rPr>
                <w:rFonts w:hint="default" w:ascii="Times New Roman" w:hAnsi="Times New Roman" w:eastAsia="宋体" w:cs="Times New Roman"/>
                <w:i w:val="0"/>
                <w:iCs w:val="0"/>
                <w:color w:val="000000"/>
                <w:kern w:val="0"/>
                <w:sz w:val="18"/>
                <w:szCs w:val="18"/>
                <w:lang w:val="en-US" w:eastAsia="zh-CN" w:bidi="ar"/>
              </w:rPr>
              <w:t>3</w:t>
            </w:r>
            <w:r>
              <w:rPr>
                <w:rFonts w:hint="eastAsia" w:ascii="宋体" w:hAnsi="宋体" w:eastAsia="宋体" w:cs="宋体"/>
                <w:i w:val="0"/>
                <w:iCs w:val="0"/>
                <w:color w:val="000000"/>
                <w:kern w:val="0"/>
                <w:sz w:val="18"/>
                <w:szCs w:val="18"/>
                <w:lang w:val="en-US" w:eastAsia="zh-CN" w:bidi="ar"/>
              </w:rPr>
              <w:t>0000元；构成犯罪的，依法追究刑事责任。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7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2612"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227" w:type="dxa"/>
            <w:vMerge w:val="continue"/>
            <w:tcBorders>
              <w:top w:val="single" w:color="000000" w:sz="4" w:space="0"/>
              <w:left w:val="nil"/>
              <w:bottom w:val="single" w:color="000000" w:sz="4" w:space="0"/>
              <w:right w:val="single" w:color="000000" w:sz="4" w:space="0"/>
            </w:tcBorders>
            <w:noWrap w:val="0"/>
            <w:vAlign w:val="center"/>
          </w:tcPr>
          <w:p>
            <w:pPr>
              <w:spacing w:line="220" w:lineRule="exact"/>
              <w:rPr>
                <w:rFonts w:hint="default" w:ascii="Times New Roman" w:hAnsi="Times New Roman" w:cs="Times New Roman"/>
                <w:sz w:val="20"/>
                <w:szCs w:val="20"/>
              </w:rPr>
            </w:pPr>
          </w:p>
        </w:tc>
        <w:tc>
          <w:tcPr>
            <w:tcW w:w="1022"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严重</w:t>
            </w:r>
          </w:p>
        </w:tc>
        <w:tc>
          <w:tcPr>
            <w:tcW w:w="100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837"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default" w:ascii="Times New Roman" w:hAnsi="Times New Roman" w:eastAsia="宋体" w:cs="Times New Roman"/>
                <w:i w:val="0"/>
                <w:iCs w:val="0"/>
                <w:color w:val="000000"/>
                <w:kern w:val="0"/>
                <w:sz w:val="18"/>
                <w:szCs w:val="18"/>
                <w:lang w:val="en-US" w:eastAsia="zh-CN" w:bidi="ar"/>
              </w:rPr>
              <w:t>/</w:t>
            </w:r>
          </w:p>
        </w:tc>
        <w:tc>
          <w:tcPr>
            <w:tcW w:w="3548"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两次以上对国家机关以外的组织或者个人擅自进行依法应当由国家机关实施的统计调查。</w:t>
            </w:r>
          </w:p>
        </w:tc>
        <w:tc>
          <w:tcPr>
            <w:tcW w:w="1100"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center"/>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从重处罚</w:t>
            </w:r>
          </w:p>
        </w:tc>
        <w:tc>
          <w:tcPr>
            <w:tcW w:w="3935" w:type="dxa"/>
            <w:tcBorders>
              <w:top w:val="single" w:color="000000" w:sz="4" w:space="0"/>
              <w:left w:val="nil"/>
              <w:bottom w:val="single" w:color="000000" w:sz="4" w:space="0"/>
              <w:right w:val="single" w:color="000000" w:sz="4" w:space="0"/>
            </w:tcBorders>
            <w:noWrap w:val="0"/>
            <w:vAlign w:val="center"/>
          </w:tcPr>
          <w:p>
            <w:pPr>
              <w:keepNext w:val="0"/>
              <w:keepLines w:val="0"/>
              <w:widowControl w:val="0"/>
              <w:suppressLineNumbers w:val="0"/>
              <w:autoSpaceDE w:val="0"/>
              <w:autoSpaceDN/>
              <w:spacing w:before="0" w:beforeAutospacing="0" w:after="0" w:afterAutospacing="0" w:line="220" w:lineRule="exact"/>
              <w:ind w:left="0" w:right="0"/>
              <w:jc w:val="left"/>
              <w:textAlignment w:val="center"/>
              <w:rPr>
                <w:rFonts w:hint="default" w:ascii="Times New Roman" w:hAnsi="Times New Roman" w:eastAsia="宋体" w:cs="Times New Roman"/>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责令改正，宣布其统计调查无效，没收违法统计资料；罚款</w:t>
            </w:r>
            <w:r>
              <w:rPr>
                <w:rFonts w:hint="default" w:ascii="Times New Roman" w:hAnsi="Times New Roman" w:eastAsia="宋体" w:cs="Times New Roman"/>
                <w:i w:val="0"/>
                <w:iCs w:val="0"/>
                <w:color w:val="000000"/>
                <w:kern w:val="0"/>
                <w:sz w:val="18"/>
                <w:szCs w:val="18"/>
                <w:lang w:val="en-US" w:eastAsia="zh-CN" w:bidi="ar"/>
              </w:rPr>
              <w:t>2</w:t>
            </w:r>
            <w:r>
              <w:rPr>
                <w:rFonts w:hint="eastAsia" w:ascii="宋体" w:hAnsi="宋体" w:eastAsia="宋体" w:cs="宋体"/>
                <w:i w:val="0"/>
                <w:iCs w:val="0"/>
                <w:color w:val="000000"/>
                <w:kern w:val="0"/>
                <w:sz w:val="18"/>
                <w:szCs w:val="18"/>
                <w:lang w:val="en-US" w:eastAsia="zh-CN" w:bidi="ar"/>
              </w:rPr>
              <w:t>万元以上，</w:t>
            </w:r>
            <w:r>
              <w:rPr>
                <w:rFonts w:hint="default" w:ascii="Times New Roman" w:hAnsi="Times New Roman" w:eastAsia="宋体" w:cs="Times New Roman"/>
                <w:i w:val="0"/>
                <w:iCs w:val="0"/>
                <w:color w:val="000000"/>
                <w:kern w:val="0"/>
                <w:sz w:val="18"/>
                <w:szCs w:val="18"/>
                <w:lang w:val="en-US" w:eastAsia="zh-CN" w:bidi="ar"/>
              </w:rPr>
              <w:t>5</w:t>
            </w:r>
            <w:r>
              <w:rPr>
                <w:rFonts w:hint="eastAsia" w:ascii="宋体" w:hAnsi="宋体" w:eastAsia="宋体" w:cs="宋体"/>
                <w:i w:val="0"/>
                <w:iCs w:val="0"/>
                <w:color w:val="000000"/>
                <w:kern w:val="0"/>
                <w:sz w:val="18"/>
                <w:szCs w:val="18"/>
                <w:lang w:val="en-US" w:eastAsia="zh-CN" w:bidi="ar"/>
              </w:rPr>
              <w:t>万元以下；构成犯罪的，依法追究刑事责任。</w:t>
            </w:r>
          </w:p>
        </w:tc>
      </w:tr>
    </w:tbl>
    <w:p>
      <w:pPr>
        <w:pStyle w:val="6"/>
        <w:keepNext w:val="0"/>
        <w:keepLines w:val="0"/>
        <w:widowControl w:val="0"/>
        <w:suppressLineNumbers w:val="0"/>
        <w:autoSpaceDE w:val="0"/>
        <w:autoSpaceDN/>
        <w:spacing w:line="20" w:lineRule="exact"/>
        <w:ind w:left="0" w:firstLine="0" w:firstLineChars="0"/>
        <w:jc w:val="both"/>
        <w:rPr>
          <w:rFonts w:hint="eastAsia" w:ascii="仿宋_GB2312" w:eastAsia="仿宋_GB2312" w:cs="仿宋_GB2312"/>
          <w:kern w:val="2"/>
          <w:sz w:val="32"/>
          <w:szCs w:val="32"/>
        </w:rPr>
      </w:pPr>
    </w:p>
    <w:p>
      <w:pPr>
        <w:keepNext w:val="0"/>
        <w:keepLines w:val="0"/>
        <w:pageBreakBefore w:val="0"/>
        <w:widowControl w:val="0"/>
        <w:kinsoku/>
        <w:wordWrap/>
        <w:overflowPunct/>
        <w:topLinePunct w:val="0"/>
        <w:autoSpaceDE/>
        <w:autoSpaceDN/>
        <w:bidi w:val="0"/>
        <w:adjustRightInd/>
        <w:snapToGrid/>
        <w:spacing w:line="620" w:lineRule="exact"/>
        <w:ind w:firstLine="3200" w:firstLineChars="1000"/>
        <w:jc w:val="both"/>
        <w:textAlignment w:val="auto"/>
        <w:rPr>
          <w:rFonts w:hint="eastAsia" w:ascii="Times New Roman" w:hAnsi="Times New Roman" w:eastAsia="仿宋_GB2312" w:cs="Times New Roman"/>
          <w:color w:val="000000"/>
          <w:sz w:val="32"/>
          <w:szCs w:val="32"/>
          <w:lang w:eastAsia="zh-CN"/>
        </w:rPr>
        <w:sectPr>
          <w:pgSz w:w="16838" w:h="11906" w:orient="landscape"/>
          <w:pgMar w:top="1587" w:right="2098" w:bottom="1587" w:left="2098" w:header="851" w:footer="992" w:gutter="0"/>
          <w:pgBorders>
            <w:top w:val="none" w:sz="0" w:space="0"/>
            <w:left w:val="none" w:sz="0" w:space="0"/>
            <w:bottom w:val="none" w:sz="0" w:space="0"/>
            <w:right w:val="none" w:sz="0" w:space="0"/>
          </w:pgBorders>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idowControl/>
      <w:wordWrap w:val="0"/>
      <w:jc w:val="right"/>
    </w:pPr>
    <w:r>
      <w:rPr>
        <w:rFonts w:hint="eastAsia" w:ascii="宋体" w:hAnsi="宋体" w:eastAsia="宋体" w:cs="宋体"/>
        <w:kern w:val="2"/>
        <w:sz w:val="28"/>
        <w:szCs w:val="28"/>
      </w:rPr>
      <w:t>—</w:t>
    </w:r>
    <w:r>
      <w:rPr>
        <w:rFonts w:hint="eastAsia" w:ascii="宋体" w:hAnsi="宋体" w:eastAsia="宋体" w:cs="Times New Roman"/>
        <w:kern w:val="2"/>
        <w:sz w:val="28"/>
        <w:szCs w:val="28"/>
      </w:rPr>
      <w:t xml:space="preserve"> </w:t>
    </w:r>
    <w:r>
      <w:rPr>
        <w:rFonts w:hint="eastAsia" w:ascii="宋体" w:hAnsi="宋体" w:eastAsia="宋体" w:cs="Times New Roman"/>
        <w:kern w:val="2"/>
        <w:sz w:val="28"/>
        <w:szCs w:val="28"/>
      </w:rPr>
      <w:fldChar w:fldCharType="begin"/>
    </w:r>
    <w:r>
      <w:rPr>
        <w:rFonts w:hint="eastAsia" w:ascii="宋体" w:hAnsi="宋体" w:eastAsia="宋体" w:cs="Times New Roman"/>
        <w:kern w:val="2"/>
        <w:sz w:val="28"/>
        <w:szCs w:val="28"/>
      </w:rPr>
      <w:instrText xml:space="preserve">PAGE    \* MERGEFORMAT</w:instrText>
    </w:r>
    <w:r>
      <w:rPr>
        <w:rFonts w:hint="eastAsia" w:ascii="宋体" w:hAnsi="宋体" w:eastAsia="宋体" w:cs="Times New Roman"/>
        <w:kern w:val="2"/>
        <w:sz w:val="28"/>
        <w:szCs w:val="28"/>
      </w:rPr>
      <w:fldChar w:fldCharType="separate"/>
    </w:r>
    <w:r>
      <w:rPr>
        <w:rFonts w:hint="eastAsia" w:ascii="宋体" w:hAnsi="宋体" w:eastAsia="宋体" w:cs="Times New Roman"/>
        <w:kern w:val="2"/>
        <w:sz w:val="28"/>
        <w:szCs w:val="28"/>
      </w:rPr>
      <w:t>2</w:t>
    </w:r>
    <w:r>
      <w:rPr>
        <w:rFonts w:hint="eastAsia" w:ascii="宋体" w:hAnsi="宋体" w:eastAsia="宋体" w:cs="Times New Roman"/>
        <w:kern w:val="2"/>
        <w:sz w:val="28"/>
        <w:szCs w:val="28"/>
      </w:rPr>
      <w:fldChar w:fldCharType="end"/>
    </w:r>
    <w:r>
      <w:rPr>
        <w:rFonts w:hint="eastAsia" w:ascii="宋体" w:hAnsi="宋体" w:eastAsia="宋体" w:cs="Times New Roman"/>
        <w:kern w:val="2"/>
        <w:sz w:val="28"/>
        <w:szCs w:val="28"/>
      </w:rPr>
      <w:t xml:space="preserve"> </w:t>
    </w:r>
    <w:r>
      <w:rPr>
        <w:rFonts w:hint="eastAsia" w:ascii="宋体" w:hAnsi="宋体" w:eastAsia="宋体" w:cs="宋体"/>
        <w:kern w:val="2"/>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pPr>
    <w:r>
      <w:rPr>
        <w:rFonts w:hint="eastAsia" w:ascii="宋体" w:hAnsi="宋体" w:eastAsia="宋体" w:cs="宋体"/>
        <w:kern w:val="2"/>
        <w:sz w:val="28"/>
        <w:szCs w:val="28"/>
        <w:lang w:val="en-US" w:eastAsia="zh-CN" w:bidi="ar"/>
      </w:rPr>
      <w:t>—</w:t>
    </w:r>
    <w:r>
      <w:rPr>
        <w:rFonts w:hint="eastAsia" w:ascii="宋体" w:hAnsi="宋体" w:eastAsia="宋体" w:cs="Times New Roman"/>
        <w:kern w:val="2"/>
        <w:sz w:val="28"/>
        <w:szCs w:val="28"/>
        <w:lang w:val="en-US" w:eastAsia="zh-CN" w:bidi="ar"/>
      </w:rPr>
      <w:t xml:space="preserve"> </w:t>
    </w:r>
    <w:r>
      <w:rPr>
        <w:rFonts w:hint="eastAsia" w:ascii="宋体" w:hAnsi="宋体" w:eastAsia="宋体" w:cs="Times New Roman"/>
        <w:kern w:val="2"/>
        <w:sz w:val="28"/>
        <w:szCs w:val="28"/>
        <w:lang w:val="en-US" w:eastAsia="zh-CN" w:bidi="ar"/>
      </w:rPr>
      <w:fldChar w:fldCharType="begin"/>
    </w:r>
    <w:r>
      <w:rPr>
        <w:rFonts w:hint="eastAsia" w:ascii="宋体" w:hAnsi="宋体" w:eastAsia="宋体" w:cs="Times New Roman"/>
        <w:kern w:val="2"/>
        <w:sz w:val="28"/>
        <w:szCs w:val="28"/>
        <w:lang w:val="en-US" w:eastAsia="zh-CN" w:bidi="ar"/>
      </w:rPr>
      <w:instrText xml:space="preserve">PAGE    \* MERGEFORMAT</w:instrText>
    </w:r>
    <w:r>
      <w:rPr>
        <w:rFonts w:hint="eastAsia" w:ascii="宋体" w:hAnsi="宋体" w:eastAsia="宋体" w:cs="Times New Roman"/>
        <w:kern w:val="2"/>
        <w:sz w:val="28"/>
        <w:szCs w:val="28"/>
        <w:lang w:val="en-US" w:eastAsia="zh-CN" w:bidi="ar"/>
      </w:rPr>
      <w:fldChar w:fldCharType="separate"/>
    </w:r>
    <w:r>
      <w:rPr>
        <w:rFonts w:hint="eastAsia" w:ascii="宋体" w:hAnsi="宋体" w:eastAsia="宋体" w:cs="Times New Roman"/>
        <w:kern w:val="2"/>
        <w:sz w:val="28"/>
        <w:szCs w:val="28"/>
        <w:lang w:val="en-US" w:eastAsia="zh-CN" w:bidi="ar"/>
      </w:rPr>
      <w:t>2</w:t>
    </w:r>
    <w:r>
      <w:rPr>
        <w:rFonts w:hint="eastAsia" w:ascii="宋体" w:hAnsi="宋体" w:eastAsia="宋体" w:cs="Times New Roman"/>
        <w:kern w:val="2"/>
        <w:sz w:val="28"/>
        <w:szCs w:val="28"/>
        <w:lang w:val="en-US" w:eastAsia="zh-CN" w:bidi="ar"/>
      </w:rPr>
      <w:fldChar w:fldCharType="end"/>
    </w:r>
    <w:r>
      <w:rPr>
        <w:rFonts w:hint="eastAsia" w:ascii="宋体" w:hAnsi="宋体" w:eastAsia="宋体" w:cs="Times New Roman"/>
        <w:kern w:val="2"/>
        <w:sz w:val="28"/>
        <w:szCs w:val="28"/>
        <w:lang w:val="en-US" w:eastAsia="zh-CN" w:bidi="ar"/>
      </w:rPr>
      <w:t xml:space="preserve"> </w:t>
    </w:r>
    <w:r>
      <w:rPr>
        <w:rFonts w:hint="eastAsia" w:ascii="宋体" w:hAnsi="宋体" w:eastAsia="宋体" w:cs="宋体"/>
        <w:kern w:val="2"/>
        <w:sz w:val="28"/>
        <w:szCs w:val="28"/>
        <w:lang w:val="en-US" w:eastAsia="zh-CN" w:bidi="ar"/>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F7D661"/>
    <w:rsid w:val="50C11C67"/>
    <w:rsid w:val="6FF7D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keepNext w:val="0"/>
      <w:keepLines w:val="0"/>
      <w:widowControl w:val="0"/>
      <w:suppressLineNumbers w:val="0"/>
      <w:snapToGrid w:val="0"/>
      <w:spacing w:before="0" w:beforeAutospacing="0" w:after="0" w:afterAutospacing="0"/>
      <w:ind w:left="0" w:right="0"/>
      <w:jc w:val="left"/>
    </w:pPr>
    <w:rPr>
      <w:rFonts w:hint="default" w:ascii="Times New Roman" w:hAnsi="Times New Roman" w:eastAsia="宋体" w:cs="Times New Roman"/>
      <w:kern w:val="2"/>
      <w:sz w:val="18"/>
      <w:szCs w:val="18"/>
      <w:lang w:val="en-US" w:eastAsia="zh-CN" w:bidi="ar"/>
    </w:rPr>
  </w:style>
  <w:style w:type="paragraph" w:styleId="3">
    <w:name w:val="Normal (Web)"/>
    <w:basedOn w:val="1"/>
    <w:unhideWhenUsed/>
    <w:qFormat/>
    <w:uiPriority w:val="99"/>
    <w:rPr>
      <w:rFonts w:ascii="Times New Roman" w:hAnsi="Times New Roman" w:eastAsia="宋体"/>
      <w:sz w:val="24"/>
      <w:szCs w:val="24"/>
    </w:rPr>
  </w:style>
  <w:style w:type="paragraph" w:customStyle="1" w:styleId="6">
    <w:name w:val="OA"/>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eastAsia" w:ascii="宋体" w:hAnsi="宋体" w:eastAsia="宋体" w:cs="宋体"/>
      <w:kern w:val="2"/>
      <w:sz w:val="24"/>
      <w:szCs w:val="24"/>
      <w:lang w:val="en-US" w:eastAsia="zh-CN" w:bidi="ar"/>
    </w:rPr>
  </w:style>
  <w:style w:type="character" w:customStyle="1" w:styleId="7">
    <w:name w:val="15"/>
    <w:basedOn w:val="5"/>
    <w:qFormat/>
    <w:uiPriority w:val="0"/>
    <w:rPr>
      <w:rFonts w:hint="default" w:ascii="Times New Roman" w:hAnsi="Times New Roman" w:cs="Times New Roman"/>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2024-01-23T16:54:00Z</dcterms:created>
  <dc:creator>user</dc:creator>
  <cp:lastModifiedBy>娜娜</cp:lastModifiedBy>
  <dcterms:modified xsi:type="dcterms:W3CDTF">2024-07-04T07:53:55Z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