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AC117">
      <w:pPr>
        <w:autoSpaceDE w:val="0"/>
        <w:autoSpaceDN w:val="0"/>
        <w:snapToGrid w:val="0"/>
        <w:jc w:val="left"/>
        <w:rPr>
          <w:rFonts w:ascii="华文中宋" w:hAnsi="华文中宋"/>
          <w:color w:val="000000"/>
          <w:sz w:val="24"/>
        </w:rPr>
      </w:pPr>
    </w:p>
    <w:p w14:paraId="23AFBD8D">
      <w:pPr>
        <w:autoSpaceDE w:val="0"/>
        <w:autoSpaceDN w:val="0"/>
        <w:snapToGrid w:val="0"/>
        <w:jc w:val="center"/>
        <w:rPr>
          <w:rFonts w:ascii="宋体" w:hAnsi="宋体"/>
          <w:b/>
          <w:color w:val="000000"/>
          <w:sz w:val="44"/>
          <w:szCs w:val="44"/>
        </w:rPr>
      </w:pPr>
      <w:r>
        <w:rPr>
          <w:rFonts w:ascii="宋体" w:hAnsi="宋体"/>
          <w:b/>
          <w:color w:val="000000"/>
          <w:sz w:val="44"/>
          <w:szCs w:val="44"/>
        </w:rPr>
        <w:t xml:space="preserve"> 西昌学院</w:t>
      </w:r>
    </w:p>
    <w:p w14:paraId="1C961B17">
      <w:pPr>
        <w:autoSpaceDE w:val="0"/>
        <w:autoSpaceDN w:val="0"/>
        <w:snapToGrid w:val="0"/>
        <w:jc w:val="center"/>
        <w:rPr>
          <w:rFonts w:ascii="宋体" w:hAnsi="宋体"/>
          <w:b/>
          <w:color w:val="000000"/>
          <w:sz w:val="44"/>
          <w:szCs w:val="44"/>
        </w:rPr>
      </w:pPr>
      <w:r>
        <w:rPr>
          <w:rFonts w:ascii="宋体" w:hAnsi="宋体"/>
          <w:b/>
          <w:color w:val="000000"/>
          <w:sz w:val="44"/>
          <w:szCs w:val="44"/>
        </w:rPr>
        <w:t>2016—2017学年信息公开工作年度报告</w:t>
      </w:r>
    </w:p>
    <w:p w14:paraId="6E3A6916">
      <w:pPr>
        <w:autoSpaceDE w:val="0"/>
        <w:autoSpaceDN w:val="0"/>
        <w:snapToGrid w:val="0"/>
        <w:jc w:val="center"/>
        <w:rPr>
          <w:rFonts w:ascii="宋体"/>
          <w:b/>
          <w:color w:val="000000"/>
          <w:sz w:val="44"/>
        </w:rPr>
      </w:pPr>
    </w:p>
    <w:p w14:paraId="4AD4F114">
      <w:pPr>
        <w:kinsoku w:val="0"/>
        <w:overflowPunct w:val="0"/>
        <w:autoSpaceDE w:val="0"/>
        <w:autoSpaceDN w:val="0"/>
        <w:snapToGrid w:val="0"/>
        <w:spacing w:line="440" w:lineRule="exact"/>
        <w:rPr>
          <w:rFonts w:ascii="仿宋" w:hAnsi="仿宋" w:eastAsia="仿宋"/>
          <w:color w:val="000000"/>
          <w:sz w:val="32"/>
        </w:rPr>
      </w:pPr>
      <w:r>
        <w:rPr>
          <w:rFonts w:hint="eastAsia" w:ascii="仿宋" w:hAnsi="仿宋" w:eastAsia="仿宋"/>
          <w:color w:val="000000"/>
          <w:sz w:val="32"/>
        </w:rPr>
        <w:t>四川省教育厅：</w:t>
      </w:r>
    </w:p>
    <w:p w14:paraId="1A64CECE">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sz w:val="32"/>
        </w:rPr>
        <w:t>按照《四川省教育厅关于做好2016-2017学年高校信息公开工作年度报告工作的通知》要求，</w:t>
      </w:r>
      <w:r>
        <w:rPr>
          <w:rFonts w:hint="eastAsia" w:ascii="仿宋" w:hAnsi="仿宋" w:eastAsia="仿宋"/>
          <w:color w:val="000000"/>
          <w:sz w:val="32"/>
        </w:rPr>
        <w:t>我校对本学年信息公开工作执行情况进行了认真梳理总结，编制了《西昌学院</w:t>
      </w:r>
      <w:r>
        <w:rPr>
          <w:rFonts w:ascii="仿宋" w:hAnsi="仿宋" w:eastAsia="仿宋"/>
          <w:color w:val="000000"/>
          <w:sz w:val="32"/>
        </w:rPr>
        <w:t>2016—2017</w:t>
      </w:r>
      <w:r>
        <w:rPr>
          <w:rFonts w:hint="eastAsia" w:ascii="仿宋" w:hAnsi="仿宋" w:eastAsia="仿宋"/>
          <w:color w:val="000000"/>
          <w:sz w:val="32"/>
        </w:rPr>
        <w:t>学年信息公开工作年度报告》。全文内容包括概述、信息主动公开情况、依申请公开情况、对信息公开的评议情况、因学校信息公开工作遭到举报的情况、信息公开存在的主要问题和改进措施六个部分。本年度报告中统计数据的时间为</w:t>
      </w:r>
      <w:r>
        <w:rPr>
          <w:rFonts w:ascii="仿宋" w:hAnsi="仿宋" w:eastAsia="仿宋"/>
          <w:color w:val="000000"/>
          <w:sz w:val="32"/>
        </w:rPr>
        <w:t>2016</w:t>
      </w:r>
      <w:r>
        <w:rPr>
          <w:rFonts w:hint="eastAsia" w:ascii="仿宋" w:hAnsi="仿宋" w:eastAsia="仿宋"/>
          <w:color w:val="000000"/>
          <w:sz w:val="32"/>
        </w:rPr>
        <w:t>年</w:t>
      </w:r>
      <w:r>
        <w:rPr>
          <w:rFonts w:ascii="仿宋" w:hAnsi="仿宋" w:eastAsia="仿宋"/>
          <w:color w:val="000000"/>
          <w:sz w:val="32"/>
        </w:rPr>
        <w:t>9</w:t>
      </w:r>
      <w:r>
        <w:rPr>
          <w:rFonts w:hint="eastAsia" w:ascii="仿宋" w:hAnsi="仿宋" w:eastAsia="仿宋"/>
          <w:color w:val="000000"/>
          <w:sz w:val="32"/>
        </w:rPr>
        <w:t>月</w:t>
      </w:r>
      <w:r>
        <w:rPr>
          <w:rFonts w:ascii="仿宋" w:hAnsi="仿宋" w:eastAsia="仿宋"/>
          <w:color w:val="000000"/>
          <w:sz w:val="32"/>
        </w:rPr>
        <w:t>1</w:t>
      </w:r>
      <w:r>
        <w:rPr>
          <w:rFonts w:hint="eastAsia" w:ascii="仿宋" w:hAnsi="仿宋" w:eastAsia="仿宋"/>
          <w:color w:val="000000"/>
          <w:sz w:val="32"/>
        </w:rPr>
        <w:t>日至</w:t>
      </w:r>
      <w:r>
        <w:rPr>
          <w:rFonts w:ascii="仿宋" w:hAnsi="仿宋" w:eastAsia="仿宋"/>
          <w:color w:val="000000"/>
          <w:sz w:val="32"/>
        </w:rPr>
        <w:t>2017</w:t>
      </w:r>
      <w:r>
        <w:rPr>
          <w:rFonts w:hint="eastAsia" w:ascii="仿宋" w:hAnsi="仿宋" w:eastAsia="仿宋"/>
          <w:color w:val="000000"/>
          <w:sz w:val="32"/>
        </w:rPr>
        <w:t>年</w:t>
      </w:r>
      <w:r>
        <w:rPr>
          <w:rFonts w:ascii="仿宋" w:hAnsi="仿宋" w:eastAsia="仿宋"/>
          <w:color w:val="000000"/>
          <w:sz w:val="32"/>
        </w:rPr>
        <w:t>8</w:t>
      </w:r>
      <w:r>
        <w:rPr>
          <w:rFonts w:hint="eastAsia" w:ascii="仿宋" w:hAnsi="仿宋" w:eastAsia="仿宋"/>
          <w:color w:val="000000"/>
          <w:sz w:val="32"/>
        </w:rPr>
        <w:t>月</w:t>
      </w:r>
      <w:r>
        <w:rPr>
          <w:rFonts w:ascii="仿宋" w:hAnsi="仿宋" w:eastAsia="仿宋"/>
          <w:color w:val="000000"/>
          <w:sz w:val="32"/>
        </w:rPr>
        <w:t>31</w:t>
      </w:r>
      <w:r>
        <w:rPr>
          <w:rFonts w:hint="eastAsia" w:ascii="仿宋" w:hAnsi="仿宋" w:eastAsia="仿宋"/>
          <w:color w:val="000000"/>
          <w:sz w:val="32"/>
        </w:rPr>
        <w:t>日。如对本报告有任何疑问，请联系西昌学院信息公开办公室（电话：</w:t>
      </w:r>
      <w:r>
        <w:rPr>
          <w:rFonts w:ascii="仿宋" w:hAnsi="仿宋" w:eastAsia="仿宋"/>
          <w:color w:val="000000"/>
          <w:sz w:val="32"/>
        </w:rPr>
        <w:t>0834-2580001</w:t>
      </w:r>
      <w:r>
        <w:rPr>
          <w:rFonts w:hint="eastAsia" w:ascii="仿宋" w:hAnsi="仿宋" w:eastAsia="仿宋"/>
          <w:color w:val="000000"/>
          <w:sz w:val="32"/>
        </w:rPr>
        <w:t>）。</w:t>
      </w:r>
    </w:p>
    <w:p w14:paraId="338D858B">
      <w:pPr>
        <w:kinsoku w:val="0"/>
        <w:overflowPunct w:val="0"/>
        <w:autoSpaceDE w:val="0"/>
        <w:autoSpaceDN w:val="0"/>
        <w:snapToGrid w:val="0"/>
        <w:spacing w:line="440" w:lineRule="exact"/>
        <w:ind w:firstLine="640" w:firstLineChars="200"/>
        <w:rPr>
          <w:rFonts w:ascii="黑体" w:hAnsi="仿宋" w:eastAsia="黑体"/>
          <w:color w:val="000000"/>
          <w:sz w:val="32"/>
        </w:rPr>
      </w:pPr>
      <w:r>
        <w:rPr>
          <w:rFonts w:hint="eastAsia" w:ascii="黑体" w:hAnsi="仿宋" w:eastAsia="黑体"/>
          <w:color w:val="000000"/>
          <w:sz w:val="32"/>
        </w:rPr>
        <w:t>一、概述</w:t>
      </w:r>
    </w:p>
    <w:p w14:paraId="51D6FDA3">
      <w:pPr>
        <w:kinsoku w:val="0"/>
        <w:overflowPunct w:val="0"/>
        <w:autoSpaceDE w:val="0"/>
        <w:autoSpaceDN w:val="0"/>
        <w:snapToGrid w:val="0"/>
        <w:spacing w:line="440" w:lineRule="exact"/>
        <w:ind w:firstLine="640" w:firstLineChars="200"/>
        <w:rPr>
          <w:rFonts w:hint="eastAsia" w:ascii="仿宋" w:hAnsi="仿宋" w:eastAsia="仿宋"/>
          <w:color w:val="000000"/>
          <w:sz w:val="32"/>
        </w:rPr>
      </w:pPr>
      <w:r>
        <w:rPr>
          <w:rFonts w:hint="eastAsia" w:ascii="仿宋" w:hAnsi="仿宋" w:eastAsia="仿宋"/>
          <w:color w:val="000000"/>
          <w:sz w:val="32"/>
        </w:rPr>
        <w:t>为深入贯彻《高等学校信息公开办法》（教育部令第</w:t>
      </w:r>
      <w:r>
        <w:rPr>
          <w:rFonts w:ascii="仿宋" w:hAnsi="仿宋" w:eastAsia="仿宋"/>
          <w:color w:val="000000"/>
          <w:sz w:val="32"/>
        </w:rPr>
        <w:t>29</w:t>
      </w:r>
      <w:r>
        <w:rPr>
          <w:rFonts w:hint="eastAsia" w:ascii="仿宋" w:hAnsi="仿宋" w:eastAsia="仿宋"/>
          <w:color w:val="000000"/>
          <w:sz w:val="32"/>
        </w:rPr>
        <w:t>号），全面落实</w:t>
      </w:r>
      <w:r>
        <w:rPr>
          <w:rFonts w:hint="eastAsia" w:ascii="仿宋" w:hAnsi="仿宋" w:eastAsia="仿宋"/>
          <w:sz w:val="32"/>
        </w:rPr>
        <w:t>《教育部关于公布〈高等学校信息公开事项清单〉的通知》（教办函</w:t>
      </w:r>
      <w:r>
        <w:rPr>
          <w:rFonts w:hint="eastAsia" w:ascii="仿宋_GB2312" w:hAnsi="仿宋" w:eastAsia="仿宋_GB2312"/>
          <w:sz w:val="32"/>
        </w:rPr>
        <w:t>〔2014〕</w:t>
      </w:r>
      <w:r>
        <w:rPr>
          <w:rFonts w:hint="eastAsia" w:ascii="仿宋" w:hAnsi="仿宋" w:eastAsia="仿宋"/>
          <w:sz w:val="32"/>
        </w:rPr>
        <w:t>23号）</w:t>
      </w:r>
      <w:r>
        <w:rPr>
          <w:rFonts w:hint="eastAsia" w:ascii="仿宋" w:hAnsi="仿宋" w:eastAsia="仿宋"/>
          <w:color w:val="000000"/>
          <w:sz w:val="32"/>
        </w:rPr>
        <w:t>和《教育部办公厅关于深入落实高校信息公开清单  做好高校信息公开年度报告工作的通知》（教办厅函</w:t>
      </w:r>
      <w:r>
        <w:rPr>
          <w:rFonts w:ascii="仿宋" w:hAnsi="仿宋" w:eastAsia="仿宋"/>
          <w:color w:val="000000"/>
          <w:sz w:val="32"/>
        </w:rPr>
        <w:t>[2016]74</w:t>
      </w:r>
      <w:r>
        <w:rPr>
          <w:rFonts w:hint="eastAsia" w:ascii="仿宋" w:hAnsi="仿宋" w:eastAsia="仿宋"/>
          <w:color w:val="000000"/>
          <w:sz w:val="32"/>
        </w:rPr>
        <w:t>号）</w:t>
      </w:r>
      <w:r>
        <w:rPr>
          <w:rFonts w:hint="eastAsia" w:ascii="仿宋" w:hAnsi="仿宋" w:eastAsia="仿宋"/>
          <w:sz w:val="32"/>
        </w:rPr>
        <w:t>要求，根据《四川省教育厅关于深化教育政务公开工作的实施意见》（川教</w:t>
      </w:r>
      <w:r>
        <w:rPr>
          <w:rFonts w:hint="eastAsia" w:ascii="仿宋_GB2312" w:hAnsi="仿宋" w:eastAsia="仿宋_GB2312"/>
          <w:sz w:val="32"/>
        </w:rPr>
        <w:t>〔</w:t>
      </w:r>
      <w:r>
        <w:rPr>
          <w:rFonts w:ascii="仿宋_GB2312" w:hAnsi="仿宋" w:eastAsia="仿宋_GB2312"/>
          <w:sz w:val="32"/>
        </w:rPr>
        <w:t>2015</w:t>
      </w:r>
      <w:r>
        <w:rPr>
          <w:rFonts w:hint="eastAsia" w:ascii="仿宋_GB2312" w:hAnsi="仿宋" w:eastAsia="仿宋_GB2312"/>
          <w:sz w:val="32"/>
        </w:rPr>
        <w:t>〕</w:t>
      </w:r>
      <w:r>
        <w:rPr>
          <w:rFonts w:ascii="仿宋" w:hAnsi="仿宋" w:eastAsia="仿宋"/>
          <w:sz w:val="32"/>
        </w:rPr>
        <w:t>60</w:t>
      </w:r>
      <w:r>
        <w:rPr>
          <w:rFonts w:hint="eastAsia" w:ascii="仿宋" w:hAnsi="仿宋" w:eastAsia="仿宋"/>
          <w:sz w:val="32"/>
        </w:rPr>
        <w:t>号）、</w:t>
      </w:r>
      <w:r>
        <w:rPr>
          <w:rFonts w:ascii="仿宋" w:hAnsi="仿宋" w:eastAsia="仿宋"/>
          <w:sz w:val="32"/>
        </w:rPr>
        <w:t>《四川省教育厅2017年重点工作信息公开实施方案》</w:t>
      </w:r>
      <w:r>
        <w:rPr>
          <w:rFonts w:hint="eastAsia" w:ascii="仿宋" w:hAnsi="仿宋" w:eastAsia="仿宋"/>
          <w:sz w:val="32"/>
        </w:rPr>
        <w:t>《关于全面推进政务“五公开”工作的实施意见》（川教</w:t>
      </w:r>
      <w:r>
        <w:rPr>
          <w:rFonts w:hint="eastAsia" w:ascii="仿宋_GB2312" w:hAnsi="仿宋" w:eastAsia="仿宋_GB2312"/>
          <w:sz w:val="32"/>
        </w:rPr>
        <w:t>〔</w:t>
      </w:r>
      <w:r>
        <w:rPr>
          <w:rFonts w:ascii="仿宋_GB2312" w:hAnsi="仿宋" w:eastAsia="仿宋_GB2312"/>
          <w:sz w:val="32"/>
        </w:rPr>
        <w:t>2017</w:t>
      </w:r>
      <w:r>
        <w:rPr>
          <w:rFonts w:hint="eastAsia" w:ascii="仿宋_GB2312" w:hAnsi="仿宋" w:eastAsia="仿宋_GB2312"/>
          <w:sz w:val="32"/>
        </w:rPr>
        <w:t>〕</w:t>
      </w:r>
      <w:r>
        <w:rPr>
          <w:rFonts w:ascii="仿宋" w:hAnsi="仿宋" w:eastAsia="仿宋"/>
          <w:sz w:val="32"/>
        </w:rPr>
        <w:t>47</w:t>
      </w:r>
      <w:r>
        <w:rPr>
          <w:rFonts w:hint="eastAsia" w:ascii="仿宋" w:hAnsi="仿宋" w:eastAsia="仿宋"/>
          <w:sz w:val="32"/>
        </w:rPr>
        <w:t>号）</w:t>
      </w:r>
      <w:r>
        <w:rPr>
          <w:rFonts w:ascii="仿宋" w:hAnsi="仿宋" w:eastAsia="仿宋"/>
          <w:sz w:val="32"/>
        </w:rPr>
        <w:t>，</w:t>
      </w:r>
      <w:r>
        <w:rPr>
          <w:rFonts w:hint="eastAsia" w:ascii="仿宋" w:hAnsi="仿宋" w:eastAsia="仿宋"/>
          <w:color w:val="000000"/>
          <w:sz w:val="32"/>
        </w:rPr>
        <w:t>我校在</w:t>
      </w:r>
      <w:r>
        <w:rPr>
          <w:rFonts w:ascii="仿宋" w:hAnsi="仿宋" w:eastAsia="仿宋"/>
          <w:color w:val="000000"/>
          <w:sz w:val="32"/>
        </w:rPr>
        <w:t>2016—2017</w:t>
      </w:r>
      <w:r>
        <w:rPr>
          <w:rFonts w:hint="eastAsia" w:ascii="仿宋" w:hAnsi="仿宋" w:eastAsia="仿宋"/>
          <w:color w:val="000000"/>
          <w:sz w:val="32"/>
        </w:rPr>
        <w:t>学年加大平台建设，设立信息公开专题子网，按照教育部公开事项清单调整信息公开栏目，细化公开项目，做好动态更新，着力完善体制机制，信息公开工作取得新进展、获得新成效。</w:t>
      </w:r>
    </w:p>
    <w:p w14:paraId="2933E004">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楷体" w:hAnsi="楷体" w:eastAsia="楷体"/>
          <w:b/>
          <w:color w:val="000000"/>
          <w:sz w:val="32"/>
        </w:rPr>
        <w:t>（一）升级改造校园门户网站</w:t>
      </w:r>
    </w:p>
    <w:p w14:paraId="2E9FB65C">
      <w:pPr>
        <w:kinsoku w:val="0"/>
        <w:overflowPunct w:val="0"/>
        <w:autoSpaceDE w:val="0"/>
        <w:autoSpaceDN w:val="0"/>
        <w:adjustRightInd w:val="0"/>
        <w:snapToGrid w:val="0"/>
        <w:spacing w:line="440" w:lineRule="exact"/>
        <w:ind w:firstLine="640" w:firstLineChars="200"/>
        <w:rPr>
          <w:rFonts w:ascii="仿宋" w:hAnsi="仿宋" w:eastAsia="仿宋"/>
          <w:color w:val="000000"/>
          <w:sz w:val="32"/>
        </w:rPr>
      </w:pPr>
      <w:r>
        <w:rPr>
          <w:rFonts w:hint="eastAsia" w:ascii="仿宋" w:hAnsi="仿宋" w:eastAsia="仿宋"/>
          <w:color w:val="000000"/>
          <w:sz w:val="32"/>
        </w:rPr>
        <w:t>为了更好地宣传学校形象，推进信息公开工作，我校对校园网门户网站及内部子网站进行了全新的升级改版，整合内部平台，科学划分类别，调整栏目设置，建立专题网站，丰富信息内容，扩大传播范围，实现资源共享，校园网整体功能得到有效提升。</w:t>
      </w:r>
    </w:p>
    <w:p w14:paraId="6D7E919F">
      <w:pPr>
        <w:kinsoku w:val="0"/>
        <w:overflowPunct w:val="0"/>
        <w:autoSpaceDE w:val="0"/>
        <w:autoSpaceDN w:val="0"/>
        <w:snapToGrid w:val="0"/>
        <w:spacing w:line="440" w:lineRule="exact"/>
        <w:ind w:firstLine="640" w:firstLineChars="200"/>
        <w:rPr>
          <w:rFonts w:ascii="仿宋" w:hAnsi="仿宋" w:eastAsia="仿宋"/>
          <w:color w:val="000000"/>
          <w:sz w:val="32"/>
        </w:rPr>
      </w:pPr>
      <w:r>
        <w:rPr>
          <w:rFonts w:hint="eastAsia" w:ascii="仿宋" w:hAnsi="仿宋" w:eastAsia="仿宋"/>
          <w:color w:val="000000"/>
          <w:sz w:val="32"/>
        </w:rPr>
        <w:t>1.整合各类信息平台。将办公系统、财务管理系统、学生管理系统、教务系统、科研管理系统、资产管理系统、图书借阅系统等整合到一个平台上，结束以前各自分离的状态，实现资源共享，方便师生获取各类信息。</w:t>
      </w:r>
    </w:p>
    <w:p w14:paraId="77015B37">
      <w:pPr>
        <w:kinsoku w:val="0"/>
        <w:overflowPunct w:val="0"/>
        <w:autoSpaceDE w:val="0"/>
        <w:autoSpaceDN w:val="0"/>
        <w:snapToGrid w:val="0"/>
        <w:spacing w:line="440" w:lineRule="exact"/>
        <w:ind w:firstLine="640" w:firstLineChars="200"/>
        <w:rPr>
          <w:rFonts w:ascii="仿宋" w:hAnsi="仿宋" w:eastAsia="仿宋"/>
          <w:color w:val="000000"/>
          <w:sz w:val="32"/>
        </w:rPr>
      </w:pPr>
      <w:r>
        <w:rPr>
          <w:rFonts w:hint="eastAsia" w:ascii="仿宋" w:hAnsi="仿宋" w:eastAsia="仿宋"/>
          <w:color w:val="000000"/>
          <w:sz w:val="32"/>
        </w:rPr>
        <w:t>2.科学分类，合理设置栏目。官网主页只设置“学校要闻”“通知公告”</w:t>
      </w:r>
      <w:r>
        <w:rPr>
          <w:rFonts w:ascii="仿宋" w:hAnsi="仿宋" w:eastAsia="仿宋"/>
          <w:color w:val="000000"/>
          <w:sz w:val="32"/>
        </w:rPr>
        <w:t>“</w:t>
      </w:r>
      <w:r>
        <w:rPr>
          <w:rFonts w:hint="eastAsia" w:ascii="仿宋" w:hAnsi="仿宋" w:eastAsia="仿宋"/>
          <w:color w:val="000000"/>
          <w:sz w:val="32"/>
        </w:rPr>
        <w:t>工作动态</w:t>
      </w:r>
      <w:r>
        <w:rPr>
          <w:rFonts w:ascii="仿宋" w:hAnsi="仿宋" w:eastAsia="仿宋"/>
          <w:color w:val="000000"/>
          <w:sz w:val="32"/>
        </w:rPr>
        <w:t>”</w:t>
      </w:r>
      <w:r>
        <w:rPr>
          <w:rFonts w:hint="eastAsia" w:ascii="仿宋" w:hAnsi="仿宋" w:eastAsia="仿宋"/>
          <w:color w:val="000000"/>
          <w:sz w:val="32"/>
        </w:rPr>
        <w:t>三个栏目，突出信息公开的重点和主要内容，简洁明了。其他信息都集中放在相应栏目内，方便按主题搜索查找。</w:t>
      </w:r>
    </w:p>
    <w:p w14:paraId="5562A6F4">
      <w:pPr>
        <w:kinsoku w:val="0"/>
        <w:overflowPunct w:val="0"/>
        <w:autoSpaceDE w:val="0"/>
        <w:autoSpaceDN w:val="0"/>
        <w:snapToGrid w:val="0"/>
        <w:spacing w:line="440" w:lineRule="exact"/>
        <w:ind w:firstLine="621"/>
        <w:rPr>
          <w:rFonts w:ascii="仿宋" w:hAnsi="仿宋" w:eastAsia="仿宋"/>
          <w:color w:val="000000"/>
          <w:sz w:val="32"/>
        </w:rPr>
      </w:pPr>
      <w:r>
        <w:rPr>
          <w:rFonts w:hint="eastAsia" w:ascii="仿宋" w:hAnsi="仿宋" w:eastAsia="仿宋"/>
          <w:color w:val="000000"/>
          <w:sz w:val="32"/>
        </w:rPr>
        <w:t>3.建立专题网站。为适应依法治校和学校转型发展需要，设立了信息公开、两学一做、招生、党建等专题子网，突出党政工作重点，便于师生监督检查。</w:t>
      </w:r>
    </w:p>
    <w:p w14:paraId="4DD9FEEE">
      <w:pPr>
        <w:kinsoku w:val="0"/>
        <w:overflowPunct w:val="0"/>
        <w:autoSpaceDE w:val="0"/>
        <w:autoSpaceDN w:val="0"/>
        <w:snapToGrid w:val="0"/>
        <w:spacing w:line="440" w:lineRule="exact"/>
        <w:ind w:firstLine="621"/>
        <w:rPr>
          <w:rFonts w:ascii="仿宋" w:hAnsi="仿宋" w:eastAsia="仿宋"/>
          <w:color w:val="000000"/>
          <w:sz w:val="32"/>
        </w:rPr>
      </w:pPr>
      <w:r>
        <w:rPr>
          <w:rFonts w:hint="eastAsia" w:ascii="仿宋" w:hAnsi="仿宋" w:eastAsia="仿宋"/>
          <w:color w:val="000000"/>
          <w:sz w:val="32"/>
        </w:rPr>
        <w:t>4.扩充内容，扩大范围。新版校园网站扩充了信息公开内容。如“学校概况”增加了校情总览、校园地图、学校标志等内容。为突出我校国际化办学理念，扩大网站传播范围，增强国际交流，我校还首次创建了校园网的英文版，以便把我校推向国外。</w:t>
      </w:r>
    </w:p>
    <w:p w14:paraId="3FE0AF72">
      <w:pPr>
        <w:kinsoku w:val="0"/>
        <w:overflowPunct w:val="0"/>
        <w:autoSpaceDE w:val="0"/>
        <w:autoSpaceDN w:val="0"/>
        <w:snapToGrid w:val="0"/>
        <w:spacing w:line="440" w:lineRule="exact"/>
        <w:ind w:firstLine="630" w:firstLineChars="196"/>
        <w:rPr>
          <w:rFonts w:ascii="楷体" w:hAnsi="楷体" w:eastAsia="楷体"/>
          <w:b/>
          <w:color w:val="000000"/>
          <w:sz w:val="32"/>
        </w:rPr>
      </w:pPr>
      <w:r>
        <w:rPr>
          <w:rFonts w:hint="eastAsia" w:ascii="楷体" w:hAnsi="楷体" w:eastAsia="楷体"/>
          <w:b/>
          <w:color w:val="000000"/>
          <w:sz w:val="32"/>
        </w:rPr>
        <w:t>（二）提高认识，完善机制</w:t>
      </w:r>
    </w:p>
    <w:p w14:paraId="44B8DE7F">
      <w:pPr>
        <w:kinsoku w:val="0"/>
        <w:overflowPunct w:val="0"/>
        <w:autoSpaceDE w:val="0"/>
        <w:autoSpaceDN w:val="0"/>
        <w:snapToGrid w:val="0"/>
        <w:spacing w:line="440" w:lineRule="exact"/>
        <w:ind w:firstLine="640" w:firstLineChars="200"/>
        <w:rPr>
          <w:rFonts w:ascii="仿宋" w:hAnsi="仿宋" w:eastAsia="仿宋"/>
          <w:color w:val="000000"/>
          <w:sz w:val="32"/>
        </w:rPr>
      </w:pPr>
      <w:r>
        <w:rPr>
          <w:rFonts w:hint="eastAsia" w:ascii="仿宋" w:hAnsi="仿宋" w:eastAsia="仿宋"/>
          <w:color w:val="000000"/>
          <w:sz w:val="32"/>
        </w:rPr>
        <w:t>学校进一步完善信息公开机制，在信息公开办公室统筹协调、督促检查全校信息公开工作的基础上，加强宣传，明确校内各单位、各二级学院负责人的主体责任，将信息公开清单所列十大类五十个事项分解落实到二级主体，负责各自的信息公开及更新，形成上下联动、多点并进的信息公开运行机制，保证学校政务信息全面、及时、准确、有效的公开。</w:t>
      </w:r>
    </w:p>
    <w:p w14:paraId="7A4C8E02">
      <w:pPr>
        <w:kinsoku w:val="0"/>
        <w:overflowPunct w:val="0"/>
        <w:autoSpaceDE w:val="0"/>
        <w:autoSpaceDN w:val="0"/>
        <w:adjustRightInd w:val="0"/>
        <w:snapToGrid w:val="0"/>
        <w:spacing w:line="440" w:lineRule="exact"/>
        <w:ind w:firstLine="623"/>
        <w:rPr>
          <w:rFonts w:ascii="仿宋" w:hAnsi="仿宋" w:eastAsia="仿宋"/>
          <w:color w:val="000000"/>
          <w:sz w:val="32"/>
        </w:rPr>
      </w:pPr>
      <w:r>
        <w:rPr>
          <w:rFonts w:hint="eastAsia" w:ascii="仿宋" w:hAnsi="仿宋" w:eastAsia="仿宋"/>
          <w:color w:val="000000"/>
          <w:sz w:val="32"/>
        </w:rPr>
        <w:t>1.加强宣传，提高认识。提高思想认识是强化工作的重</w:t>
      </w:r>
    </w:p>
    <w:p w14:paraId="01E3676D">
      <w:pPr>
        <w:kinsoku w:val="0"/>
        <w:overflowPunct w:val="0"/>
        <w:autoSpaceDE w:val="0"/>
        <w:autoSpaceDN w:val="0"/>
        <w:adjustRightInd w:val="0"/>
        <w:snapToGrid w:val="0"/>
        <w:spacing w:line="440" w:lineRule="exact"/>
        <w:ind w:firstLine="640" w:firstLineChars="200"/>
        <w:rPr>
          <w:rFonts w:ascii="仿宋" w:hAnsi="仿宋" w:eastAsia="仿宋"/>
          <w:color w:val="000000"/>
          <w:sz w:val="32"/>
        </w:rPr>
      </w:pPr>
      <w:r>
        <w:rPr>
          <w:rFonts w:hint="eastAsia" w:ascii="仿宋" w:hAnsi="仿宋" w:eastAsia="仿宋"/>
          <w:color w:val="000000"/>
          <w:sz w:val="32"/>
        </w:rPr>
        <w:t>要基础。为加强信息公开工作，学校将此项工作列入年度工作计划，在干部大会上反复强调信息公开工作的意义，督促各部门、各学院负责人完成信息公开任务，定期清理、更新、完善本单位网页上的新闻、通知、公告、公示等信息。</w:t>
      </w:r>
    </w:p>
    <w:p w14:paraId="5AA70349">
      <w:pPr>
        <w:kinsoku w:val="0"/>
        <w:overflowPunct w:val="0"/>
        <w:autoSpaceDE w:val="0"/>
        <w:autoSpaceDN w:val="0"/>
        <w:adjustRightInd w:val="0"/>
        <w:snapToGrid w:val="0"/>
        <w:spacing w:line="440" w:lineRule="exact"/>
        <w:ind w:firstLine="623"/>
        <w:rPr>
          <w:rFonts w:ascii="仿宋" w:hAnsi="仿宋" w:eastAsia="仿宋"/>
          <w:color w:val="000000"/>
          <w:sz w:val="32"/>
        </w:rPr>
      </w:pPr>
      <w:r>
        <w:rPr>
          <w:rFonts w:hint="eastAsia" w:ascii="仿宋" w:hAnsi="仿宋" w:eastAsia="仿宋"/>
          <w:color w:val="000000"/>
          <w:sz w:val="32"/>
        </w:rPr>
        <w:t>2.完善信息公开工作机制。坚持“以公开为常态，不公开为例外”原则，理顺信息公开责任主体关系，按权限严格执行审批程序，既要全面推进信息公开，又要依法依规、有序推进信息公开，建立依法申请公开工作机制、重要信息发布审批机制、保密审查机制，建立新媒体信息发布审批机制，公布信息公开电话、平台，建立台账，使信息公开工作成为依法治校的重要组成部分。</w:t>
      </w:r>
    </w:p>
    <w:p w14:paraId="439C3691">
      <w:pPr>
        <w:kinsoku w:val="0"/>
        <w:overflowPunct w:val="0"/>
        <w:autoSpaceDE w:val="0"/>
        <w:autoSpaceDN w:val="0"/>
        <w:adjustRightInd w:val="0"/>
        <w:snapToGrid w:val="0"/>
        <w:spacing w:line="440" w:lineRule="exact"/>
        <w:ind w:firstLine="623"/>
        <w:rPr>
          <w:rFonts w:ascii="仿宋" w:hAnsi="仿宋" w:eastAsia="仿宋"/>
          <w:color w:val="000000"/>
          <w:sz w:val="32"/>
        </w:rPr>
      </w:pPr>
      <w:r>
        <w:rPr>
          <w:rFonts w:hint="eastAsia" w:ascii="仿宋" w:hAnsi="仿宋" w:eastAsia="仿宋"/>
          <w:color w:val="000000"/>
          <w:sz w:val="32"/>
        </w:rPr>
        <w:t>3.构建信息公开督查制度。将信息公开工作纳入职能部门、二级学院岗位工作职责，专人负责，定期自查，信息公开办公室采用电话抽查、专项督查和随机访谈等形式进行督促检查，并进行量化考核，作为年度考核重要内容。</w:t>
      </w:r>
    </w:p>
    <w:p w14:paraId="57E28FC1">
      <w:pPr>
        <w:kinsoku w:val="0"/>
        <w:overflowPunct w:val="0"/>
        <w:autoSpaceDE w:val="0"/>
        <w:autoSpaceDN w:val="0"/>
        <w:snapToGrid w:val="0"/>
        <w:spacing w:line="440" w:lineRule="exact"/>
        <w:ind w:firstLine="630" w:firstLineChars="196"/>
        <w:rPr>
          <w:rFonts w:ascii="楷体" w:hAnsi="楷体" w:eastAsia="楷体"/>
          <w:b/>
          <w:color w:val="000000"/>
          <w:sz w:val="32"/>
        </w:rPr>
      </w:pPr>
      <w:r>
        <w:rPr>
          <w:rFonts w:hint="eastAsia" w:ascii="楷体" w:hAnsi="楷体" w:eastAsia="楷体"/>
          <w:b/>
          <w:color w:val="000000"/>
          <w:sz w:val="32"/>
        </w:rPr>
        <w:t>（三）构建全媒体信息公开平台</w:t>
      </w:r>
    </w:p>
    <w:p w14:paraId="1FED10EC">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我校在充分利用报纸、广播、电视等传统媒体推进信息公开的同时，主动适应时代发展，不断加强线上媒体与移动新媒体建设，在学校门户网站主页增加官方微博、微信、QQ等媒体平台，构建多元立体的全媒体信息发布平台。</w:t>
      </w:r>
    </w:p>
    <w:p w14:paraId="1F242D82">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1.充分发挥传统媒体的信息传播功能。利用校报校刊、广播电视、宣传栏等传统形式，主动公开校务校情及重大事项决策过程，广泛征求意见建议，使决策过程公开透明，保证师生对学校重大决策事项的参与权、知情权和监督权。</w:t>
      </w:r>
    </w:p>
    <w:p w14:paraId="0C759A64">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2.加快构建信息公开网络平台。网络已成为信息传播的重要媒介。我校依托校园网站及各部门各二级学院主页、校园</w:t>
      </w:r>
      <w:r>
        <w:rPr>
          <w:rFonts w:ascii="仿宋" w:hAnsi="仿宋" w:eastAsia="仿宋"/>
          <w:color w:val="000000"/>
          <w:sz w:val="32"/>
        </w:rPr>
        <w:t>BBS、</w:t>
      </w:r>
      <w:r>
        <w:rPr>
          <w:rFonts w:hint="eastAsia" w:ascii="仿宋" w:hAnsi="仿宋" w:eastAsia="仿宋"/>
          <w:color w:val="000000"/>
          <w:sz w:val="32"/>
        </w:rPr>
        <w:t>官方微博、微信、QQ等，加快构建信息公开网络平台，不断提升信息发布、传播和阅览的高效和便捷。</w:t>
      </w:r>
    </w:p>
    <w:p w14:paraId="519288A7">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3.拓展信息传播渠道。以手机为基本载体的移动新媒体已成为学校师生和社会大众获取信息的重要甚至主要渠道。我校积极推动信息公开向移动媒体转移，不断拓宽信息传播途径，使师生和社会民众获取所需信息更加容易。</w:t>
      </w:r>
    </w:p>
    <w:p w14:paraId="5D9F0C45">
      <w:pPr>
        <w:kinsoku w:val="0"/>
        <w:overflowPunct w:val="0"/>
        <w:autoSpaceDE w:val="0"/>
        <w:autoSpaceDN w:val="0"/>
        <w:snapToGrid w:val="0"/>
        <w:spacing w:line="440" w:lineRule="exact"/>
        <w:ind w:firstLine="624"/>
        <w:rPr>
          <w:rFonts w:ascii="黑体" w:hAnsi="仿宋" w:eastAsia="黑体"/>
          <w:color w:val="000000"/>
          <w:sz w:val="32"/>
        </w:rPr>
      </w:pPr>
      <w:r>
        <w:rPr>
          <w:rFonts w:ascii="黑体" w:hAnsi="仿宋" w:eastAsia="黑体"/>
          <w:color w:val="000000"/>
          <w:sz w:val="32"/>
        </w:rPr>
        <w:t>二、主动公开情况</w:t>
      </w:r>
    </w:p>
    <w:p w14:paraId="381C79F6">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（一）门户网站信息公开情况</w:t>
      </w:r>
    </w:p>
    <w:p w14:paraId="59A33338">
      <w:pPr>
        <w:kinsoku w:val="0"/>
        <w:overflowPunct w:val="0"/>
        <w:autoSpaceDE w:val="0"/>
        <w:autoSpaceDN w:val="0"/>
        <w:snapToGrid w:val="0"/>
        <w:spacing w:line="440" w:lineRule="exact"/>
        <w:ind w:firstLine="623"/>
        <w:rPr>
          <w:rFonts w:ascii="仿宋" w:hAnsi="仿宋" w:eastAsia="仿宋"/>
          <w:color w:val="000000"/>
          <w:sz w:val="32"/>
        </w:rPr>
      </w:pPr>
      <w:r>
        <w:rPr>
          <w:rFonts w:ascii="仿宋" w:hAnsi="仿宋" w:eastAsia="仿宋"/>
          <w:color w:val="000000"/>
          <w:spacing w:val="-20"/>
          <w:sz w:val="32"/>
        </w:rPr>
        <w:t>2016-2017</w:t>
      </w:r>
      <w:r>
        <w:rPr>
          <w:rFonts w:hint="eastAsia" w:ascii="仿宋" w:hAnsi="仿宋" w:eastAsia="仿宋"/>
          <w:color w:val="000000"/>
          <w:spacing w:val="-20"/>
          <w:sz w:val="32"/>
        </w:rPr>
        <w:t>学年我校通过校内门户网站（</w:t>
      </w:r>
      <w:r>
        <w:rPr>
          <w:rFonts w:ascii="仿宋" w:hAnsi="仿宋" w:eastAsia="仿宋"/>
          <w:color w:val="000000"/>
          <w:spacing w:val="-20"/>
          <w:sz w:val="32"/>
        </w:rPr>
        <w:t>https://www.xcc.sc.cn</w:t>
      </w:r>
      <w:r>
        <w:rPr>
          <w:rFonts w:hint="eastAsia" w:ascii="仿宋" w:hAnsi="仿宋" w:eastAsia="仿宋"/>
          <w:color w:val="000000"/>
          <w:spacing w:val="-20"/>
          <w:sz w:val="32"/>
        </w:rPr>
        <w:t>）及相关子网站主动公开信息</w:t>
      </w:r>
      <w:r>
        <w:rPr>
          <w:rFonts w:hint="eastAsia" w:ascii="仿宋" w:hAnsi="仿宋" w:eastAsia="仿宋"/>
          <w:color w:val="000000"/>
          <w:sz w:val="32"/>
        </w:rPr>
        <w:t>项，其中：发布新闻信息120篇，校外媒体关注135条，编发简报260期，发布通知公告524条、校园视频34条，编辑西昌学院校报5期。内容包括校领导对学校各院、所、中心、行政部门及在建工程的调研，签署重大合作协议，招生，开学典礼，学术会议、专家讲座、对外合作交流等。</w:t>
      </w:r>
    </w:p>
    <w:p w14:paraId="44530E15">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印发党委文件104份，行政文件428份，其中党委常委会会议纪要36份，校长办公会会议纪要31份，还有其他一些重要会议或活动的纪要；配合巡视整改工作，公开巡视整改方案、巡视整改清单、巡视整改阶段性总结报告，编辑巡视整改专题简报6期。</w:t>
      </w:r>
    </w:p>
    <w:p w14:paraId="089F42F4">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（二）财务信息公开情况</w:t>
      </w:r>
    </w:p>
    <w:p w14:paraId="64D28495">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我校充分认识做好财务信息公开工作的重要性，把它看成是保障师生员工和社会公众知情权和监督权、推动高校依法办学、依法治校的重要形式，同时认为财务信息公开有助于提升学校财务管理水平，提高资金使用效益，有效保障学校事业改革发展。</w:t>
      </w:r>
    </w:p>
    <w:p w14:paraId="7B91C92D">
      <w:pPr>
        <w:kinsoku w:val="0"/>
        <w:overflowPunct w:val="0"/>
        <w:autoSpaceDE w:val="0"/>
        <w:autoSpaceDN w:val="0"/>
        <w:snapToGrid w:val="0"/>
        <w:spacing w:line="440" w:lineRule="exact"/>
        <w:ind w:firstLine="623"/>
        <w:rPr>
          <w:rFonts w:ascii="仿宋" w:hAnsi="仿宋" w:eastAsia="仿宋"/>
          <w:color w:val="000000"/>
          <w:sz w:val="32"/>
        </w:rPr>
      </w:pPr>
      <w:r>
        <w:rPr>
          <w:rFonts w:ascii="仿宋" w:hAnsi="仿宋" w:eastAsia="仿宋"/>
          <w:color w:val="000000"/>
          <w:sz w:val="32"/>
        </w:rPr>
        <w:t>2016-2017学</w:t>
      </w:r>
      <w:r>
        <w:rPr>
          <w:rFonts w:hint="eastAsia" w:ascii="仿宋" w:hAnsi="仿宋" w:eastAsia="仿宋"/>
          <w:color w:val="000000"/>
          <w:sz w:val="32"/>
        </w:rPr>
        <w:t>年，我校公开预决算信息、财务制度、行政事业性收费、国有资产管理等信息，继续完善两级财务公开制度，促进教职工全面参与管理、实施监督。具体情况如下：</w:t>
      </w:r>
    </w:p>
    <w:p w14:paraId="5D0C195C">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1.党委常委会和校长办公会审议</w:t>
      </w:r>
      <w:r>
        <w:rPr>
          <w:rFonts w:ascii="仿宋" w:hAnsi="仿宋" w:eastAsia="仿宋"/>
          <w:color w:val="000000"/>
          <w:sz w:val="32"/>
        </w:rPr>
        <w:t>2016</w:t>
      </w:r>
      <w:r>
        <w:rPr>
          <w:rFonts w:hint="eastAsia" w:ascii="仿宋" w:hAnsi="仿宋" w:eastAsia="仿宋"/>
          <w:color w:val="000000"/>
          <w:sz w:val="32"/>
        </w:rPr>
        <w:t>年学校决算和</w:t>
      </w:r>
      <w:r>
        <w:rPr>
          <w:rFonts w:ascii="仿宋" w:hAnsi="仿宋" w:eastAsia="仿宋"/>
          <w:color w:val="000000"/>
          <w:sz w:val="32"/>
        </w:rPr>
        <w:t>2017</w:t>
      </w:r>
      <w:r>
        <w:rPr>
          <w:rFonts w:hint="eastAsia" w:ascii="仿宋" w:hAnsi="仿宋" w:eastAsia="仿宋"/>
          <w:color w:val="000000"/>
          <w:sz w:val="32"/>
        </w:rPr>
        <w:t>年学校预算情况。</w:t>
      </w:r>
    </w:p>
    <w:p w14:paraId="5478D72C">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2.全校干部大会向学校中层干部报告年度财务情况。</w:t>
      </w:r>
    </w:p>
    <w:p w14:paraId="77D3B947">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3.年初的教代会、工代会上校长向教职工代表和工会代表报告财务状况，对代表们提交的相关提案、提出的相关意见建议责成财务部门限期予以认真答复。</w:t>
      </w:r>
    </w:p>
    <w:p w14:paraId="395AF53F">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4.建立完善账务查询系统，包括教职工工资查询系统、科研经费查询系统等，师生可以随时登陆校内门户网站查询自己关心的财务信息。</w:t>
      </w:r>
    </w:p>
    <w:p w14:paraId="7639AB12">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特色：建立预算执行情况通报制度。计财处跟踪各部门预算执行进度，对进度缓慢的部门给予指导，不定期通报推进情况，适时进行预算调整，避免前面缓慢，后期集中执行的情况出现。</w:t>
      </w:r>
    </w:p>
    <w:p w14:paraId="10222B58">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（四）招生信息公开情况</w:t>
      </w:r>
    </w:p>
    <w:p w14:paraId="68C76928">
      <w:pPr>
        <w:kinsoku w:val="0"/>
        <w:overflowPunct w:val="0"/>
        <w:autoSpaceDE w:val="0"/>
        <w:autoSpaceDN w:val="0"/>
        <w:snapToGrid w:val="0"/>
        <w:spacing w:line="440" w:lineRule="exact"/>
        <w:ind w:firstLine="623"/>
        <w:rPr>
          <w:rFonts w:ascii="仿宋" w:hAnsi="仿宋" w:eastAsia="仿宋"/>
          <w:color w:val="000000"/>
          <w:sz w:val="32"/>
        </w:rPr>
      </w:pPr>
      <w:r>
        <w:rPr>
          <w:rFonts w:ascii="仿宋" w:hAnsi="仿宋" w:eastAsia="仿宋"/>
          <w:color w:val="000000"/>
          <w:sz w:val="32"/>
        </w:rPr>
        <w:t>2016-2017</w:t>
      </w:r>
      <w:r>
        <w:rPr>
          <w:rFonts w:hint="eastAsia" w:ascii="仿宋" w:hAnsi="仿宋" w:eastAsia="仿宋"/>
          <w:color w:val="000000"/>
          <w:sz w:val="32"/>
        </w:rPr>
        <w:t>学年度，我校在本专科招生工作中根据国家、省教育厅相关文件要求，进一步完善信息公开制度，不断完善工作机制，增加工作透明度，维护广大考生的合法权益，确保招生工作的公开公平公正。</w:t>
      </w:r>
    </w:p>
    <w:p w14:paraId="68DF9482">
      <w:pPr>
        <w:kinsoku w:val="0"/>
        <w:overflowPunct w:val="0"/>
        <w:autoSpaceDE w:val="0"/>
        <w:autoSpaceDN w:val="0"/>
        <w:snapToGrid w:val="0"/>
        <w:spacing w:line="440" w:lineRule="exact"/>
        <w:ind w:firstLine="623"/>
        <w:rPr>
          <w:rFonts w:ascii="仿宋" w:hAnsi="仿宋" w:eastAsia="仿宋"/>
          <w:color w:val="000000"/>
          <w:sz w:val="32"/>
        </w:rPr>
      </w:pPr>
      <w:r>
        <w:rPr>
          <w:rFonts w:ascii="仿宋" w:hAnsi="仿宋" w:eastAsia="仿宋"/>
          <w:color w:val="000000"/>
          <w:sz w:val="32"/>
        </w:rPr>
        <w:t>1.</w:t>
      </w:r>
      <w:r>
        <w:rPr>
          <w:rFonts w:hint="eastAsia" w:ascii="仿宋" w:hAnsi="仿宋" w:eastAsia="仿宋"/>
          <w:color w:val="000000"/>
          <w:sz w:val="32"/>
        </w:rPr>
        <w:t>集体决策。招生专业的调整、计划的编制都由招生委员会组织二级学院负责人集体讨论决定，招生录取工作监察审计处全程监督，统一在网上录取，确保了信息公开的准确及时。</w:t>
      </w:r>
    </w:p>
    <w:p w14:paraId="3684EEC7">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2.主动公开。在西昌学院招生网和省州相关平台发布简章，明确招生项目、考生报考要求和录取办法、注意事项等内容。具体公开形式有：</w:t>
      </w:r>
    </w:p>
    <w:p w14:paraId="5E299CC5">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w:t>
      </w:r>
      <w:r>
        <w:rPr>
          <w:rFonts w:ascii="仿宋" w:hAnsi="仿宋" w:eastAsia="仿宋"/>
          <w:color w:val="000000"/>
          <w:sz w:val="32"/>
        </w:rPr>
        <w:t>1</w:t>
      </w:r>
      <w:r>
        <w:rPr>
          <w:rFonts w:hint="eastAsia" w:ascii="仿宋" w:hAnsi="仿宋" w:eastAsia="仿宋"/>
          <w:color w:val="000000"/>
          <w:sz w:val="32"/>
        </w:rPr>
        <w:t>）通过阳光高考平台公开。</w:t>
      </w:r>
      <w:r>
        <w:rPr>
          <w:rFonts w:ascii="仿宋" w:hAnsi="仿宋" w:eastAsia="仿宋"/>
          <w:color w:val="000000"/>
          <w:sz w:val="32"/>
        </w:rPr>
        <w:t>2016-2017</w:t>
      </w:r>
      <w:r>
        <w:rPr>
          <w:rFonts w:hint="eastAsia" w:ascii="仿宋" w:hAnsi="仿宋" w:eastAsia="仿宋"/>
          <w:color w:val="000000"/>
          <w:sz w:val="32"/>
        </w:rPr>
        <w:t>学年，西昌学院招生办通过教育部阳光高考平台公布本年度的招生章程和招生计划。</w:t>
      </w:r>
    </w:p>
    <w:p w14:paraId="0075C21F">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w:t>
      </w:r>
      <w:r>
        <w:rPr>
          <w:rFonts w:ascii="仿宋" w:hAnsi="仿宋" w:eastAsia="仿宋"/>
          <w:color w:val="000000"/>
          <w:sz w:val="32"/>
        </w:rPr>
        <w:t>2</w:t>
      </w:r>
      <w:r>
        <w:rPr>
          <w:rFonts w:hint="eastAsia" w:ascii="仿宋" w:hAnsi="仿宋" w:eastAsia="仿宋"/>
          <w:color w:val="000000"/>
          <w:sz w:val="32"/>
        </w:rPr>
        <w:t>）通过招生宣传平台公开。一是通过西昌学院招生网公开重要政策性信息，如公布</w:t>
      </w:r>
      <w:r>
        <w:rPr>
          <w:rFonts w:ascii="仿宋" w:hAnsi="仿宋" w:eastAsia="仿宋"/>
          <w:color w:val="000000"/>
          <w:sz w:val="32"/>
        </w:rPr>
        <w:t>2017</w:t>
      </w:r>
      <w:r>
        <w:rPr>
          <w:rFonts w:hint="eastAsia" w:ascii="仿宋" w:hAnsi="仿宋" w:eastAsia="仿宋"/>
          <w:color w:val="000000"/>
          <w:sz w:val="32"/>
        </w:rPr>
        <w:t>年分省招生计划和</w:t>
      </w:r>
      <w:r>
        <w:rPr>
          <w:rFonts w:ascii="仿宋" w:hAnsi="仿宋" w:eastAsia="仿宋"/>
          <w:color w:val="000000"/>
          <w:sz w:val="32"/>
        </w:rPr>
        <w:t>近三</w:t>
      </w:r>
      <w:r>
        <w:rPr>
          <w:rFonts w:hint="eastAsia" w:ascii="仿宋" w:hAnsi="仿宋" w:eastAsia="仿宋"/>
          <w:color w:val="000000"/>
          <w:sz w:val="32"/>
        </w:rPr>
        <w:t>年我校分省分科分专业录取分数线。二是官方微信、微博、QQ、短信发布各类信息，所有的招生信息均第一时间推送。三是通过《招生考试报》公开我校历年录取情况、近年各类别招生政策、各学院招生信息等。四是通过市州媒体发布招生信息，电话或在线接受考生、家长咨询。</w:t>
      </w:r>
    </w:p>
    <w:p w14:paraId="5230CA5A">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w:t>
      </w:r>
      <w:r>
        <w:rPr>
          <w:rFonts w:ascii="仿宋" w:hAnsi="仿宋" w:eastAsia="仿宋"/>
          <w:color w:val="000000"/>
          <w:sz w:val="32"/>
        </w:rPr>
        <w:t>3</w:t>
      </w:r>
      <w:r>
        <w:rPr>
          <w:rFonts w:hint="eastAsia" w:ascii="仿宋" w:hAnsi="仿宋" w:eastAsia="仿宋"/>
          <w:color w:val="000000"/>
          <w:sz w:val="32"/>
        </w:rPr>
        <w:t>）通过录取信息查询系统公开。招生网设置考生录取信息查询功能，考生只要输入身份证号、准考证号等信息即可查询录取情况。</w:t>
      </w:r>
    </w:p>
    <w:p w14:paraId="7AF0FBCB">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（4）通过微博、微信、</w:t>
      </w:r>
      <w:r>
        <w:rPr>
          <w:rFonts w:ascii="仿宋" w:hAnsi="仿宋" w:eastAsia="仿宋"/>
          <w:color w:val="000000"/>
          <w:sz w:val="32"/>
        </w:rPr>
        <w:t>短信</w:t>
      </w:r>
      <w:r>
        <w:rPr>
          <w:rFonts w:hint="eastAsia" w:ascii="仿宋" w:hAnsi="仿宋" w:eastAsia="仿宋"/>
          <w:color w:val="000000"/>
          <w:sz w:val="32"/>
        </w:rPr>
        <w:t>等新媒体公开。学校微博、微信、</w:t>
      </w:r>
      <w:r>
        <w:rPr>
          <w:rFonts w:ascii="仿宋" w:hAnsi="仿宋" w:eastAsia="仿宋"/>
          <w:color w:val="000000"/>
          <w:sz w:val="32"/>
        </w:rPr>
        <w:t>短信</w:t>
      </w:r>
      <w:r>
        <w:rPr>
          <w:rFonts w:hint="eastAsia" w:ascii="仿宋" w:hAnsi="仿宋" w:eastAsia="仿宋"/>
          <w:color w:val="000000"/>
          <w:sz w:val="32"/>
        </w:rPr>
        <w:t>等及时发布各类招生信息。</w:t>
      </w:r>
    </w:p>
    <w:p w14:paraId="2541B192">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（5）通过二级学院公开。各二级学院主动深入省内各地中学宣讲招生政策、接受考生咨询、发放宣传资料等，确保了信息传播渠道的多元和畅通。</w:t>
      </w:r>
    </w:p>
    <w:p w14:paraId="17AB20FC">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特色：1.招生录取中，各二级学院组织专门力量以电话联系的方式逐一和拟录取学生联系，通报录取情况，解答考生疑问，摸清考生意愿，保证了较高的报到率；2.建立新生微信群或QQ群，让辅导员班主任及新生间提前沟通，加强引导，为新生解疑答惑。</w:t>
      </w:r>
    </w:p>
    <w:p w14:paraId="7C63251F">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（五）人事科研信息公开情况</w:t>
      </w:r>
    </w:p>
    <w:p w14:paraId="797ABEAD">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学校的人事制度及管理文件通过校园网及人事处网页发布；人员招考信息及相关公示信息、各类学术人才申报、职称评审结果、年度考核结果、科研项目及奖励评审结果均在学校网站主页“通知公告”栏中公示。</w:t>
      </w:r>
    </w:p>
    <w:p w14:paraId="0A6ABB39">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六）国有资产及大型基建维修的管理制度、零星低耗品采购招投标公告、仪器设备招标信息均在学校网站主页和国有资产管理处网页上公布。仪器设备采购全部实行政府采购，相关信息均在四川省政府采购网上发布（四川省政府采购网主页网址http://www.sczfcg.com/），包括公开招投标征求意见公告、公开招投标采购公告、结果预公告、结果公告等。</w:t>
      </w:r>
    </w:p>
    <w:p w14:paraId="5F05C6D5">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概言之，我校信息公开最主要和最重要的途径是互联网。除此之外，还有以下公开途径和方式：一是学校党委、行政印发的纸质文件；二是会议纪要、简报、公告栏张贴等形式面向全校或校内一定范围内公开信息；三是在教代会、党委常委会、校长办公会、中层干部会等有关会议上公开；四是通过校报、学生手册、统计报表、教学科研文件汇编等资料公开；五是通过校内广播、电视、宣传橱窗、电子显示屏等形式公布；六是由统战部召开党外人士座谈会，向民主党派和无党派人士通报。本学年共召开7次党外人士座谈会。</w:t>
      </w:r>
    </w:p>
    <w:p w14:paraId="3BA63D6A">
      <w:pPr>
        <w:kinsoku w:val="0"/>
        <w:overflowPunct w:val="0"/>
        <w:autoSpaceDE w:val="0"/>
        <w:autoSpaceDN w:val="0"/>
        <w:snapToGrid w:val="0"/>
        <w:spacing w:line="440" w:lineRule="exact"/>
        <w:ind w:firstLine="624"/>
        <w:rPr>
          <w:rFonts w:ascii="黑体" w:hAnsi="仿宋" w:eastAsia="黑体"/>
          <w:color w:val="000000"/>
          <w:sz w:val="32"/>
        </w:rPr>
      </w:pPr>
      <w:r>
        <w:rPr>
          <w:rFonts w:hint="eastAsia" w:ascii="黑体" w:hAnsi="仿宋" w:eastAsia="黑体"/>
          <w:color w:val="000000"/>
          <w:sz w:val="32"/>
        </w:rPr>
        <w:t>三、依申请公开信息情况</w:t>
      </w:r>
    </w:p>
    <w:p w14:paraId="0A66B1F9">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2016-2017学年学校未收到信息公开的申请。</w:t>
      </w:r>
    </w:p>
    <w:p w14:paraId="11D7B8B9">
      <w:pPr>
        <w:kinsoku w:val="0"/>
        <w:overflowPunct w:val="0"/>
        <w:autoSpaceDE w:val="0"/>
        <w:autoSpaceDN w:val="0"/>
        <w:snapToGrid w:val="0"/>
        <w:spacing w:line="440" w:lineRule="exact"/>
        <w:ind w:firstLine="624"/>
        <w:rPr>
          <w:rFonts w:ascii="黑体" w:hAnsi="仿宋" w:eastAsia="黑体"/>
          <w:color w:val="000000"/>
          <w:sz w:val="32"/>
        </w:rPr>
      </w:pPr>
      <w:r>
        <w:rPr>
          <w:rFonts w:hint="eastAsia" w:ascii="黑体" w:hAnsi="仿宋" w:eastAsia="黑体"/>
          <w:color w:val="000000"/>
          <w:sz w:val="32"/>
        </w:rPr>
        <w:t>四、学校师生及社会对学校信息公开工作的评议情况</w:t>
      </w:r>
    </w:p>
    <w:p w14:paraId="7CC220AD">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全校师生员工及对社会公众对学校信息公开工作较为关注，对学校信息公开工作总体上是满意的。</w:t>
      </w:r>
    </w:p>
    <w:p w14:paraId="368D5709">
      <w:pPr>
        <w:kinsoku w:val="0"/>
        <w:overflowPunct w:val="0"/>
        <w:autoSpaceDE w:val="0"/>
        <w:autoSpaceDN w:val="0"/>
        <w:snapToGrid w:val="0"/>
        <w:spacing w:line="440" w:lineRule="exact"/>
        <w:ind w:firstLine="624"/>
        <w:rPr>
          <w:rFonts w:ascii="黑体" w:hAnsi="仿宋" w:eastAsia="黑体"/>
          <w:color w:val="000000"/>
          <w:sz w:val="32"/>
        </w:rPr>
      </w:pPr>
      <w:r>
        <w:rPr>
          <w:rFonts w:hint="eastAsia" w:ascii="黑体" w:hAnsi="仿宋" w:eastAsia="黑体"/>
          <w:color w:val="000000"/>
          <w:sz w:val="32"/>
        </w:rPr>
        <w:t>五、因学校信息公开工作受到举报、复议、诉讼的情况</w:t>
      </w:r>
    </w:p>
    <w:p w14:paraId="343A4EEE">
      <w:pPr>
        <w:kinsoku w:val="0"/>
        <w:overflowPunct w:val="0"/>
        <w:autoSpaceDE w:val="0"/>
        <w:autoSpaceDN w:val="0"/>
        <w:snapToGrid w:val="0"/>
        <w:spacing w:line="440" w:lineRule="exact"/>
        <w:ind w:firstLine="623"/>
        <w:rPr>
          <w:rFonts w:ascii="仿宋" w:hAnsi="仿宋" w:eastAsia="仿宋"/>
          <w:color w:val="000000"/>
          <w:sz w:val="32"/>
        </w:rPr>
      </w:pPr>
      <w:r>
        <w:rPr>
          <w:rFonts w:hint="eastAsia" w:ascii="仿宋" w:hAnsi="仿宋" w:eastAsia="仿宋"/>
          <w:color w:val="000000"/>
          <w:sz w:val="32"/>
        </w:rPr>
        <w:t>本学年学校未出现因信息公开工作受到举报、复议、诉讼的情况。</w:t>
      </w:r>
    </w:p>
    <w:p w14:paraId="2A2144D0">
      <w:pPr>
        <w:kinsoku w:val="0"/>
        <w:overflowPunct w:val="0"/>
        <w:autoSpaceDE w:val="0"/>
        <w:autoSpaceDN w:val="0"/>
        <w:snapToGrid w:val="0"/>
        <w:spacing w:line="440" w:lineRule="exact"/>
        <w:ind w:firstLine="624"/>
        <w:rPr>
          <w:rFonts w:ascii="黑体" w:hAnsi="仿宋" w:eastAsia="黑体"/>
          <w:color w:val="000000"/>
          <w:sz w:val="32"/>
        </w:rPr>
      </w:pPr>
      <w:r>
        <w:rPr>
          <w:rFonts w:hint="eastAsia" w:ascii="黑体" w:hAnsi="仿宋" w:eastAsia="黑体"/>
          <w:color w:val="000000"/>
          <w:sz w:val="32"/>
        </w:rPr>
        <w:t>六、新做法新举措、主要经验、存在的问题与改进措施</w:t>
      </w:r>
    </w:p>
    <w:p w14:paraId="0A6D5296">
      <w:pPr>
        <w:kinsoku w:val="0"/>
        <w:overflowPunct w:val="0"/>
        <w:autoSpaceDE w:val="0"/>
        <w:autoSpaceDN w:val="0"/>
        <w:snapToGrid w:val="0"/>
        <w:spacing w:line="44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（一）新做法新举措</w:t>
      </w:r>
    </w:p>
    <w:p w14:paraId="394BDF7D">
      <w:pPr>
        <w:kinsoku w:val="0"/>
        <w:overflowPunct w:val="0"/>
        <w:autoSpaceDE w:val="0"/>
        <w:autoSpaceDN w:val="0"/>
        <w:snapToGrid w:val="0"/>
        <w:spacing w:line="440" w:lineRule="exact"/>
        <w:ind w:firstLine="623"/>
        <w:rPr>
          <w:rFonts w:ascii="仿宋" w:hAnsi="仿宋" w:eastAsia="仿宋"/>
          <w:bCs/>
          <w:sz w:val="32"/>
          <w:szCs w:val="32"/>
        </w:rPr>
      </w:pPr>
      <w:r>
        <w:rPr>
          <w:rFonts w:hint="eastAsia" w:ascii="仿宋" w:hAnsi="仿宋" w:eastAsia="仿宋"/>
          <w:color w:val="000000"/>
          <w:sz w:val="32"/>
          <w:szCs w:val="32"/>
        </w:rPr>
        <w:t>1.</w:t>
      </w:r>
      <w:r>
        <w:rPr>
          <w:rFonts w:hint="eastAsia" w:ascii="仿宋" w:hAnsi="仿宋" w:eastAsia="仿宋"/>
          <w:bCs/>
          <w:sz w:val="32"/>
          <w:szCs w:val="32"/>
        </w:rPr>
        <w:t>升级改版校园网，设立信息公开专题网站，科学规划栏目设置。</w:t>
      </w:r>
    </w:p>
    <w:p w14:paraId="4F57A0C6">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bCs/>
          <w:sz w:val="32"/>
          <w:szCs w:val="32"/>
        </w:rPr>
        <w:t>2.建立二级联动机制，分工合作，明确职责，形成合力。</w:t>
      </w:r>
      <w:r>
        <w:rPr>
          <w:rFonts w:hint="eastAsia" w:ascii="仿宋" w:hAnsi="仿宋" w:eastAsia="仿宋"/>
          <w:color w:val="000000"/>
          <w:sz w:val="32"/>
          <w:szCs w:val="32"/>
        </w:rPr>
        <w:t xml:space="preserve">  </w:t>
      </w:r>
    </w:p>
    <w:p w14:paraId="0681A280">
      <w:pPr>
        <w:kinsoku w:val="0"/>
        <w:overflowPunct w:val="0"/>
        <w:autoSpaceDE w:val="0"/>
        <w:autoSpaceDN w:val="0"/>
        <w:snapToGrid w:val="0"/>
        <w:spacing w:line="44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（二）主要经验</w:t>
      </w:r>
    </w:p>
    <w:p w14:paraId="31F7ABB2">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color w:val="000000"/>
          <w:sz w:val="32"/>
          <w:szCs w:val="32"/>
        </w:rPr>
        <w:t>1.学习培训是基础。信息公开工作是构建服务型政府的重</w:t>
      </w:r>
    </w:p>
    <w:p w14:paraId="41D73B03">
      <w:pPr>
        <w:kinsoku w:val="0"/>
        <w:overflowPunct w:val="0"/>
        <w:autoSpaceDE w:val="0"/>
        <w:autoSpaceDN w:val="0"/>
        <w:snapToGrid w:val="0"/>
        <w:spacing w:line="440" w:lineRule="exact"/>
        <w:rPr>
          <w:rFonts w:ascii="仿宋" w:hAnsi="仿宋" w:eastAsia="仿宋"/>
          <w:color w:val="000000"/>
          <w:sz w:val="32"/>
          <w:szCs w:val="32"/>
        </w:rPr>
      </w:pPr>
      <w:r>
        <w:rPr>
          <w:rFonts w:hint="eastAsia" w:ascii="仿宋" w:hAnsi="仿宋" w:eastAsia="仿宋"/>
          <w:color w:val="000000"/>
          <w:sz w:val="32"/>
          <w:szCs w:val="32"/>
        </w:rPr>
        <w:t>要举措，是“放管服”的重要内容。只有从校领导到一般人员都认识到这项工作的重要性，才能把这一工作做实做细。为此，学校利用中心学习组、干部会、培训会等形式深入学习贯彻</w:t>
      </w:r>
      <w:r>
        <w:rPr>
          <w:rFonts w:ascii="仿宋" w:hAnsi="仿宋" w:eastAsia="仿宋"/>
          <w:color w:val="000000"/>
          <w:sz w:val="32"/>
          <w:szCs w:val="32"/>
        </w:rPr>
        <w:t>《中华人民共和国政府信息公开条例》</w:t>
      </w:r>
      <w:r>
        <w:rPr>
          <w:rFonts w:hint="eastAsia" w:ascii="仿宋" w:hAnsi="仿宋" w:eastAsia="仿宋"/>
          <w:color w:val="000000"/>
          <w:sz w:val="32"/>
          <w:szCs w:val="32"/>
        </w:rPr>
        <w:t>、《高等学校信息公开办法》等文件，理解领会《办法》及相关文件精神，把信息公开工作上升到政治高度，切实把信息公开工作抓好抓实。</w:t>
      </w:r>
    </w:p>
    <w:p w14:paraId="2AAA8611">
      <w:pPr>
        <w:kinsoku w:val="0"/>
        <w:overflowPunct w:val="0"/>
        <w:autoSpaceDE w:val="0"/>
        <w:autoSpaceDN w:val="0"/>
        <w:spacing w:line="4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平台建设是保障。学校把信息公开工作纳入学校信息化建设规划中，拨出专款加强校园网管中心建设，增加服务器及磁盘阵列，扩大网管中心文档贮存空间，在硬件上确保了信息公开工作顺利开展。同时组织技术人员设计校园网页，完善相关内容，设置信息公开专题网站，拓展校园网站信息公开功能。</w:t>
      </w:r>
    </w:p>
    <w:p w14:paraId="220439F3">
      <w:pPr>
        <w:kinsoku w:val="0"/>
        <w:overflowPunct w:val="0"/>
        <w:autoSpaceDE w:val="0"/>
        <w:autoSpaceDN w:val="0"/>
        <w:spacing w:line="44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机制完善是关键。只有建立长效机制才能确保信息公开工作的常态化和制度化。学校构建并不断完善二级联动机制，明确信息化办公室和各职能部门、二级学院责任，规范信息公开程序，实现信息起草、送审、修改、审核、发布、退回、归档网络化，既保证了信息的全面准确真实，又提高了信息公开效率。</w:t>
      </w:r>
    </w:p>
    <w:p w14:paraId="52FA377D">
      <w:pPr>
        <w:kinsoku w:val="0"/>
        <w:overflowPunct w:val="0"/>
        <w:autoSpaceDE w:val="0"/>
        <w:autoSpaceDN w:val="0"/>
        <w:snapToGrid w:val="0"/>
        <w:spacing w:line="440" w:lineRule="exact"/>
        <w:ind w:firstLine="640" w:firstLineChars="200"/>
        <w:rPr>
          <w:rFonts w:ascii="仿宋" w:hAnsi="仿宋" w:eastAsia="仿宋"/>
          <w:color w:val="000000"/>
          <w:sz w:val="32"/>
          <w:szCs w:val="32"/>
        </w:rPr>
      </w:pPr>
    </w:p>
    <w:p w14:paraId="0A998376">
      <w:pPr>
        <w:kinsoku w:val="0"/>
        <w:overflowPunct w:val="0"/>
        <w:autoSpaceDE w:val="0"/>
        <w:autoSpaceDN w:val="0"/>
        <w:snapToGrid w:val="0"/>
        <w:spacing w:line="44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（三）问题与改进措施</w:t>
      </w:r>
    </w:p>
    <w:p w14:paraId="76D5A8EE">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color w:val="000000"/>
          <w:sz w:val="32"/>
          <w:szCs w:val="32"/>
        </w:rPr>
        <w:t>当然，我校信息公开工作也还存在一些不足和问题。</w:t>
      </w:r>
    </w:p>
    <w:p w14:paraId="2FB29255">
      <w:pPr>
        <w:kinsoku w:val="0"/>
        <w:overflowPunct w:val="0"/>
        <w:autoSpaceDE w:val="0"/>
        <w:autoSpaceDN w:val="0"/>
        <w:snapToGrid w:val="0"/>
        <w:spacing w:line="440" w:lineRule="exact"/>
        <w:ind w:firstLine="566" w:firstLineChars="177"/>
        <w:rPr>
          <w:rFonts w:ascii="仿宋" w:hAnsi="仿宋" w:eastAsia="仿宋"/>
          <w:color w:val="000000"/>
          <w:sz w:val="32"/>
          <w:szCs w:val="32"/>
        </w:rPr>
      </w:pPr>
      <w:r>
        <w:rPr>
          <w:rFonts w:hint="eastAsia" w:ascii="仿宋" w:hAnsi="仿宋" w:eastAsia="仿宋"/>
          <w:color w:val="000000"/>
          <w:sz w:val="32"/>
          <w:szCs w:val="32"/>
        </w:rPr>
        <w:t>1.由于校园网站改版，栏目和内容调整较大，且还在调试运行中，旧网站信息还未来得及全部迁移到新网站上，出现新旧网站并用的情况，给信息查询带来一些不便。</w:t>
      </w:r>
    </w:p>
    <w:p w14:paraId="03297AC4">
      <w:pPr>
        <w:kinsoku w:val="0"/>
        <w:overflowPunct w:val="0"/>
        <w:autoSpaceDE w:val="0"/>
        <w:autoSpaceDN w:val="0"/>
        <w:snapToGrid w:val="0"/>
        <w:spacing w:line="44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2.新版网站栏目需进一步调整完善，信息公开内容需进一步丰富。职能部门和二级学院，特别是个别职能部门的网页上传的信息还比较单薄，更新不够及时，说明在主动公开的意识还不够强。</w:t>
      </w:r>
    </w:p>
    <w:p w14:paraId="601B1CCB">
      <w:pPr>
        <w:kinsoku w:val="0"/>
        <w:overflowPunct w:val="0"/>
        <w:autoSpaceDE w:val="0"/>
        <w:autoSpaceDN w:val="0"/>
        <w:snapToGrid w:val="0"/>
        <w:spacing w:line="440" w:lineRule="exact"/>
        <w:ind w:firstLine="566" w:firstLineChars="177"/>
        <w:rPr>
          <w:rFonts w:ascii="仿宋" w:hAnsi="仿宋" w:eastAsia="仿宋"/>
          <w:color w:val="000000"/>
          <w:sz w:val="32"/>
          <w:szCs w:val="32"/>
        </w:rPr>
      </w:pPr>
      <w:r>
        <w:rPr>
          <w:rFonts w:hint="eastAsia" w:ascii="仿宋" w:hAnsi="仿宋" w:eastAsia="仿宋"/>
          <w:color w:val="000000"/>
          <w:sz w:val="32"/>
          <w:szCs w:val="32"/>
        </w:rPr>
        <w:t>3.受理信息公开申请较少，说明我校的信息公开服务途径还不够畅通，程序还不够简便，需要进一步改进和完善。</w:t>
      </w:r>
    </w:p>
    <w:p w14:paraId="4B2BEF66">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color w:val="000000"/>
          <w:sz w:val="32"/>
          <w:szCs w:val="32"/>
        </w:rPr>
        <w:t>下一个学年，我校将进一步加强信息公开工作领导，强化公开意识，健全公开机制，完善公开平台，拓宽公开途径，狠抓工作落实，强化监督检查，全面推进我校信息公开工作上新台阶。改进措施有：</w:t>
      </w:r>
    </w:p>
    <w:p w14:paraId="3DE91E1E">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color w:val="000000"/>
          <w:sz w:val="32"/>
          <w:szCs w:val="32"/>
        </w:rPr>
        <w:t>1．进一步强化上下联动的两级信息公开机制，细化信息公开项目，落实信息公开负责人，提高信息公开工作效率，建立科学考评体系，加大监督检查力度，严格落实责任追究制度，切实把信息公开工作纳入各职能部门和二级学院日常管理工作范围。</w:t>
      </w:r>
    </w:p>
    <w:p w14:paraId="2E37BD03">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color w:val="000000"/>
          <w:sz w:val="32"/>
          <w:szCs w:val="32"/>
        </w:rPr>
        <w:t>2.加强对领导干部和信息公开业务人员的培训，努力提高业务水平；加大信息公开宣传力度，提高干部、师生和社会公众对信息公开工作的认知度。</w:t>
      </w:r>
    </w:p>
    <w:p w14:paraId="72FF7110">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color w:val="000000"/>
          <w:sz w:val="32"/>
          <w:szCs w:val="32"/>
        </w:rPr>
        <w:t>3.进一步拓展信息公开渠道，推进全媒体信息传播工作。以招生、财务等涉及学校师生切身利益和社会关注度高的重点领域为突破口，全面推进信息公开工作。建立突发事件信息公开预案，为及时有效地处理各类突发事件提供有力支撑，特别要提高全面、准确、真实地向师生和社会公众提供信息的能力，正面引导舆论信息，增强过程信息的透明度，发挥信息公开工作在学校稳定发展、民主管理和科学决策中的重要作用。</w:t>
      </w:r>
    </w:p>
    <w:p w14:paraId="40C80DF4">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color w:val="000000"/>
          <w:sz w:val="32"/>
          <w:szCs w:val="32"/>
        </w:rPr>
        <w:t>4.加大信息公开工作监督力度。充分发挥学校纪委监察部门、工会、民主党派、无党派、教学科研督导、管理督导和师生员工的民主监督作用，定期或不定期开展信息公开工作检查，适时通报检查情况，对工作不力的，限期整改，对造成严重影响的，严肃追究部门及其责任人的责任，完善信息公开工作考核评价体系，建立长效机制，保障信息公开全面、及时、准确，保证信息公开现在</w:t>
      </w:r>
      <w:r>
        <w:rPr>
          <w:rFonts w:hint="eastAsia" w:ascii="仿宋" w:hAnsi="仿宋" w:eastAsia="仿宋"/>
          <w:color w:val="000000"/>
          <w:sz w:val="32"/>
          <w:szCs w:val="32"/>
          <w:lang w:eastAsia="zh-CN"/>
        </w:rPr>
        <w:t>常态化制度化</w:t>
      </w:r>
      <w:bookmarkStart w:id="0" w:name="_GoBack"/>
      <w:bookmarkEnd w:id="0"/>
      <w:r>
        <w:rPr>
          <w:rFonts w:hint="eastAsia" w:ascii="仿宋" w:hAnsi="仿宋" w:eastAsia="仿宋"/>
          <w:color w:val="000000"/>
          <w:sz w:val="32"/>
          <w:szCs w:val="32"/>
        </w:rPr>
        <w:t>。</w:t>
      </w:r>
    </w:p>
    <w:p w14:paraId="4CF3FDD6">
      <w:pPr>
        <w:kinsoku w:val="0"/>
        <w:overflowPunct w:val="0"/>
        <w:autoSpaceDE w:val="0"/>
        <w:autoSpaceDN w:val="0"/>
        <w:snapToGrid w:val="0"/>
        <w:spacing w:line="440" w:lineRule="exact"/>
        <w:ind w:firstLine="624"/>
        <w:rPr>
          <w:rFonts w:ascii="黑体" w:hAnsi="仿宋" w:eastAsia="黑体"/>
          <w:color w:val="000000"/>
          <w:sz w:val="32"/>
        </w:rPr>
      </w:pPr>
      <w:r>
        <w:rPr>
          <w:rFonts w:hint="eastAsia" w:ascii="黑体" w:hAnsi="仿宋" w:eastAsia="黑体"/>
          <w:color w:val="000000"/>
          <w:sz w:val="32"/>
        </w:rPr>
        <w:t>七、其他需要报告的事项</w:t>
      </w:r>
    </w:p>
    <w:p w14:paraId="18414B99">
      <w:pPr>
        <w:kinsoku w:val="0"/>
        <w:overflowPunct w:val="0"/>
        <w:autoSpaceDE w:val="0"/>
        <w:autoSpaceDN w:val="0"/>
        <w:snapToGrid w:val="0"/>
        <w:spacing w:line="440" w:lineRule="exact"/>
        <w:ind w:firstLine="623"/>
        <w:rPr>
          <w:rFonts w:ascii="仿宋" w:hAnsi="仿宋" w:eastAsia="仿宋"/>
          <w:color w:val="000000"/>
          <w:sz w:val="32"/>
          <w:szCs w:val="32"/>
        </w:rPr>
      </w:pPr>
      <w:r>
        <w:rPr>
          <w:rFonts w:hint="eastAsia" w:ascii="仿宋" w:hAnsi="仿宋" w:eastAsia="仿宋"/>
          <w:color w:val="000000"/>
          <w:sz w:val="32"/>
          <w:szCs w:val="32"/>
        </w:rPr>
        <w:t>本学年学校没有其他需要报告的事项。</w:t>
      </w:r>
    </w:p>
    <w:p w14:paraId="3C431234">
      <w:pPr>
        <w:kinsoku w:val="0"/>
        <w:overflowPunct w:val="0"/>
        <w:autoSpaceDE w:val="0"/>
        <w:autoSpaceDN w:val="0"/>
        <w:snapToGrid w:val="0"/>
        <w:spacing w:line="440" w:lineRule="exact"/>
        <w:ind w:firstLine="624"/>
        <w:rPr>
          <w:rFonts w:ascii="黑体" w:hAnsi="仿宋" w:eastAsia="黑体"/>
          <w:color w:val="000000"/>
          <w:sz w:val="32"/>
        </w:rPr>
      </w:pPr>
      <w:r>
        <w:rPr>
          <w:rFonts w:hint="eastAsia" w:ascii="黑体" w:hAnsi="仿宋" w:eastAsia="黑体"/>
          <w:color w:val="000000"/>
          <w:sz w:val="32"/>
        </w:rPr>
        <w:t>八、我校2016-2017学年度落实《高等学校信息公开事项清单》的网址链接</w:t>
      </w:r>
    </w:p>
    <w:p w14:paraId="7259C7FB">
      <w:pPr>
        <w:rPr>
          <w:rFonts w:ascii="宋体"/>
          <w:b/>
          <w:bCs/>
          <w:sz w:val="24"/>
          <w:szCs w:val="24"/>
        </w:rPr>
      </w:pPr>
    </w:p>
    <w:tbl>
      <w:tblPr>
        <w:tblStyle w:val="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Layout w:type="autofit"/>
        <w:tblCellMar>
          <w:top w:w="0" w:type="dxa"/>
          <w:left w:w="0" w:type="dxa"/>
          <w:bottom w:w="0" w:type="dxa"/>
          <w:right w:w="0" w:type="dxa"/>
        </w:tblCellMar>
      </w:tblPr>
      <w:tblGrid>
        <w:gridCol w:w="2805"/>
        <w:gridCol w:w="5909"/>
      </w:tblGrid>
      <w:tr w14:paraId="525FE6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0825D714">
            <w:pPr>
              <w:wordWrap w:val="0"/>
              <w:jc w:val="center"/>
              <w:rPr>
                <w:rFonts w:ascii="宋体"/>
                <w:szCs w:val="21"/>
              </w:rPr>
            </w:pPr>
            <w:r>
              <w:rPr>
                <w:rFonts w:hint="eastAsia"/>
                <w:b/>
                <w:bCs/>
                <w:szCs w:val="21"/>
              </w:rPr>
              <w:t>《清单》所列事项</w:t>
            </w:r>
          </w:p>
        </w:tc>
        <w:tc>
          <w:tcPr>
            <w:tcW w:w="5909"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tcPr>
          <w:p w14:paraId="00CD0344">
            <w:pPr>
              <w:jc w:val="center"/>
              <w:rPr>
                <w:rFonts w:ascii="宋体"/>
                <w:szCs w:val="21"/>
              </w:rPr>
            </w:pPr>
            <w:r>
              <w:rPr>
                <w:rFonts w:hint="eastAsia"/>
                <w:b/>
                <w:bCs/>
                <w:szCs w:val="21"/>
              </w:rPr>
              <w:t>学校公开网址</w:t>
            </w:r>
          </w:p>
        </w:tc>
      </w:tr>
      <w:tr w14:paraId="7CAFB2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182DC214">
            <w:pPr>
              <w:rPr>
                <w:rFonts w:ascii="宋体"/>
                <w:szCs w:val="21"/>
              </w:rPr>
            </w:pPr>
            <w:r>
              <w:rPr>
                <w:rFonts w:hint="eastAsia"/>
                <w:szCs w:val="21"/>
              </w:rPr>
              <w:t>（1）办学基本情况</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05B4BEFE">
            <w:pPr>
              <w:rPr>
                <w:rFonts w:ascii="宋体"/>
                <w:szCs w:val="21"/>
              </w:rPr>
            </w:pPr>
            <w:r>
              <w:rPr>
                <w:rFonts w:hint="eastAsia"/>
                <w:szCs w:val="21"/>
              </w:rPr>
              <w:t>学校概况</w:t>
            </w:r>
            <w:r>
              <w:rPr>
                <w:szCs w:val="21"/>
              </w:rPr>
              <w:t>http://www.xcc.sc.cn/xcxy/xygk/xqzl/index.html</w:t>
            </w:r>
          </w:p>
          <w:p w14:paraId="5C50CCBC">
            <w:pPr>
              <w:jc w:val="left"/>
              <w:rPr>
                <w:rFonts w:ascii="宋体"/>
                <w:szCs w:val="21"/>
              </w:rPr>
            </w:pPr>
            <w:r>
              <w:rPr>
                <w:rFonts w:hint="eastAsia"/>
                <w:szCs w:val="21"/>
              </w:rPr>
              <w:t>校领导简介及分工</w:t>
            </w:r>
            <w:r>
              <w:rPr>
                <w:szCs w:val="21"/>
              </w:rPr>
              <w:t>http://www.xcc.sc.cn/xcxy/xygk/xrld/index.html</w:t>
            </w:r>
          </w:p>
          <w:p w14:paraId="01FB6159">
            <w:pPr>
              <w:rPr>
                <w:szCs w:val="21"/>
              </w:rPr>
            </w:pPr>
            <w:r>
              <w:rPr>
                <w:rFonts w:hint="eastAsia"/>
                <w:szCs w:val="21"/>
              </w:rPr>
              <w:t>学校机构设置</w:t>
            </w:r>
            <w:r>
              <w:rPr>
                <w:sz w:val="20"/>
                <w:szCs w:val="21"/>
              </w:rPr>
              <w:t>www.xcc.sc.cn/xcxy/xysz/yxsz/index.html</w:t>
            </w:r>
          </w:p>
          <w:p w14:paraId="7D7CFBEB">
            <w:pPr>
              <w:jc w:val="left"/>
              <w:rPr>
                <w:rFonts w:ascii="宋体"/>
                <w:szCs w:val="21"/>
              </w:rPr>
            </w:pPr>
            <w:r>
              <w:rPr>
                <w:rFonts w:hint="eastAsia"/>
                <w:szCs w:val="21"/>
              </w:rPr>
              <w:t>学科专业、师生人数等数据</w:t>
            </w:r>
            <w:r>
              <w:rPr>
                <w:szCs w:val="21"/>
              </w:rPr>
              <w:t>http://www.xcc.sc.cn/xcxy/xygk/xqzl/index.html</w:t>
            </w:r>
          </w:p>
        </w:tc>
      </w:tr>
      <w:tr w14:paraId="645CCD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10656CD4">
            <w:pPr>
              <w:rPr>
                <w:rFonts w:ascii="宋体"/>
                <w:szCs w:val="21"/>
              </w:rPr>
            </w:pPr>
            <w:r>
              <w:rPr>
                <w:rFonts w:hint="eastAsia"/>
                <w:szCs w:val="21"/>
              </w:rPr>
              <w:t>（2）学校章程及规章制度</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7002A422">
            <w:pPr>
              <w:rPr>
                <w:rFonts w:ascii="宋体"/>
                <w:szCs w:val="21"/>
              </w:rPr>
            </w:pPr>
            <w:r>
              <w:rPr>
                <w:rFonts w:hint="eastAsia"/>
                <w:szCs w:val="21"/>
              </w:rPr>
              <w:t>学校章程</w:t>
            </w:r>
            <w:r>
              <w:rPr>
                <w:szCs w:val="21"/>
              </w:rPr>
              <w:t>http://www.xcc.sc.cn/xxgk/index/index.html</w:t>
            </w:r>
          </w:p>
          <w:p w14:paraId="1BF94A80">
            <w:pPr>
              <w:rPr>
                <w:rFonts w:ascii="宋体"/>
                <w:szCs w:val="21"/>
              </w:rPr>
            </w:pPr>
            <w:r>
              <w:rPr>
                <w:rFonts w:hint="eastAsia"/>
                <w:szCs w:val="21"/>
              </w:rPr>
              <w:t>教学制度</w:t>
            </w:r>
            <w:r>
              <w:rPr>
                <w:szCs w:val="21"/>
              </w:rPr>
              <w:t>http://www.xcc.sc.cn/xxgk/gklm/jxgl82/index.html</w:t>
            </w:r>
          </w:p>
          <w:p w14:paraId="616976C9">
            <w:pPr>
              <w:rPr>
                <w:szCs w:val="21"/>
              </w:rPr>
            </w:pPr>
            <w:r>
              <w:rPr>
                <w:rFonts w:hint="eastAsia"/>
                <w:szCs w:val="21"/>
              </w:rPr>
              <w:t>人事制度</w:t>
            </w:r>
            <w:r>
              <w:rPr>
                <w:sz w:val="20"/>
                <w:szCs w:val="21"/>
              </w:rPr>
              <w:t>http://www.xcc.sc.cn/xxgk/gklm/rssz/index.html</w:t>
            </w:r>
          </w:p>
          <w:p w14:paraId="67FEF694">
            <w:pPr>
              <w:rPr>
                <w:rFonts w:ascii="宋体"/>
                <w:szCs w:val="21"/>
              </w:rPr>
            </w:pPr>
            <w:r>
              <w:rPr>
                <w:rFonts w:hint="eastAsia"/>
                <w:szCs w:val="21"/>
              </w:rPr>
              <w:t>科研制度</w:t>
            </w:r>
            <w:r>
              <w:rPr>
                <w:szCs w:val="21"/>
              </w:rPr>
              <w:t>http://www.xcc.sc.cn/xxgk/gklm/kygl/index.html</w:t>
            </w:r>
          </w:p>
        </w:tc>
      </w:tr>
      <w:tr w14:paraId="18EEAC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1762636">
            <w:pPr>
              <w:rPr>
                <w:rFonts w:ascii="宋体"/>
                <w:szCs w:val="21"/>
              </w:rPr>
            </w:pPr>
            <w:r>
              <w:rPr>
                <w:rFonts w:hint="eastAsia"/>
                <w:szCs w:val="21"/>
              </w:rPr>
              <w:t>（3）教职工代表大会相关制度、工作报告</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9F81F4B">
            <w:pPr>
              <w:rPr>
                <w:rFonts w:ascii="宋体"/>
                <w:szCs w:val="21"/>
              </w:rPr>
            </w:pPr>
            <w:r>
              <w:rPr>
                <w:rFonts w:hint="eastAsia"/>
                <w:szCs w:val="21"/>
              </w:rPr>
              <w:t>正在建设中</w:t>
            </w:r>
          </w:p>
        </w:tc>
      </w:tr>
      <w:tr w14:paraId="05C9E5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37C97180">
            <w:pPr>
              <w:rPr>
                <w:rFonts w:ascii="宋体"/>
                <w:szCs w:val="21"/>
              </w:rPr>
            </w:pPr>
            <w:r>
              <w:rPr>
                <w:rFonts w:hint="eastAsia"/>
                <w:szCs w:val="21"/>
              </w:rPr>
              <w:t>（4）学术委员会相关制度、年度报告</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6F2497DE">
            <w:pPr>
              <w:rPr>
                <w:rFonts w:ascii="宋体"/>
                <w:szCs w:val="21"/>
              </w:rPr>
            </w:pPr>
            <w:r>
              <w:rPr>
                <w:rFonts w:hint="eastAsia"/>
                <w:szCs w:val="21"/>
              </w:rPr>
              <w:t>正在建设中</w:t>
            </w:r>
          </w:p>
        </w:tc>
      </w:tr>
      <w:tr w14:paraId="1D7DE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160695E">
            <w:pPr>
              <w:rPr>
                <w:rFonts w:ascii="宋体"/>
                <w:szCs w:val="21"/>
              </w:rPr>
            </w:pPr>
            <w:r>
              <w:rPr>
                <w:rFonts w:hint="eastAsia"/>
                <w:szCs w:val="21"/>
              </w:rPr>
              <w:t>（5）学校发展规划、年度工作计划及重点工作安排</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3B4562B">
            <w:pPr>
              <w:rPr>
                <w:rFonts w:ascii="宋体"/>
                <w:szCs w:val="21"/>
              </w:rPr>
            </w:pPr>
            <w:r>
              <w:rPr>
                <w:szCs w:val="21"/>
              </w:rPr>
              <w:t>http://www.xcc.sc.cn/xxgk/gklm/zdgg/index.html</w:t>
            </w:r>
          </w:p>
        </w:tc>
      </w:tr>
      <w:tr w14:paraId="66A406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331CE7E">
            <w:pPr>
              <w:rPr>
                <w:rFonts w:ascii="宋体"/>
                <w:szCs w:val="21"/>
              </w:rPr>
            </w:pPr>
            <w:r>
              <w:rPr>
                <w:rFonts w:hint="eastAsia"/>
                <w:szCs w:val="21"/>
              </w:rPr>
              <w:t>（6）信息公开年度报告</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CCA9165">
            <w:pPr>
              <w:rPr>
                <w:rFonts w:ascii="宋体"/>
                <w:szCs w:val="21"/>
              </w:rPr>
            </w:pPr>
            <w:r>
              <w:rPr>
                <w:szCs w:val="21"/>
              </w:rPr>
              <w:t>http://www.xcc.sc.cn/xxgk/gknb/index.html</w:t>
            </w:r>
          </w:p>
        </w:tc>
      </w:tr>
      <w:tr w14:paraId="30FE32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7B573D9">
            <w:pPr>
              <w:rPr>
                <w:rFonts w:ascii="宋体"/>
                <w:szCs w:val="21"/>
              </w:rPr>
            </w:pPr>
            <w:r>
              <w:rPr>
                <w:rFonts w:hint="eastAsia"/>
                <w:szCs w:val="21"/>
              </w:rPr>
              <w:t>（7）招生章程及特殊类型招生办法，分批次、分科类招生计划</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62777781">
            <w:pPr>
              <w:rPr>
                <w:rFonts w:ascii="宋体"/>
                <w:szCs w:val="21"/>
              </w:rPr>
            </w:pPr>
            <w:r>
              <w:rPr>
                <w:szCs w:val="21"/>
              </w:rPr>
              <w:t>http://www.xcc.sc.cn/xcxy_zsw/index/index.html</w:t>
            </w:r>
          </w:p>
        </w:tc>
      </w:tr>
      <w:tr w14:paraId="3F45C9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C0B0E80">
            <w:pPr>
              <w:rPr>
                <w:rFonts w:ascii="宋体"/>
                <w:szCs w:val="21"/>
              </w:rPr>
            </w:pPr>
            <w:r>
              <w:rPr>
                <w:rFonts w:hint="eastAsia"/>
                <w:szCs w:val="21"/>
              </w:rPr>
              <w:t>（8）特殊类型招生入选考生资格及测试结果</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364346AA">
            <w:pPr>
              <w:rPr>
                <w:rFonts w:ascii="宋体"/>
                <w:szCs w:val="21"/>
              </w:rPr>
            </w:pPr>
            <w:r>
              <w:rPr>
                <w:rFonts w:hint="eastAsia"/>
                <w:szCs w:val="21"/>
              </w:rPr>
              <w:t>我校无此类招生</w:t>
            </w:r>
          </w:p>
        </w:tc>
      </w:tr>
      <w:tr w14:paraId="1F4DC3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22D91D62">
            <w:pPr>
              <w:rPr>
                <w:rFonts w:ascii="宋体"/>
                <w:szCs w:val="21"/>
              </w:rPr>
            </w:pPr>
            <w:r>
              <w:rPr>
                <w:rFonts w:hint="eastAsia"/>
                <w:szCs w:val="21"/>
              </w:rPr>
              <w:t>（9）录取信息查询，分批次、分科类录取人数和录取最低分</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1591A892">
            <w:pPr>
              <w:rPr>
                <w:rFonts w:ascii="宋体"/>
                <w:szCs w:val="21"/>
              </w:rPr>
            </w:pPr>
            <w:r>
              <w:rPr>
                <w:szCs w:val="21"/>
              </w:rPr>
              <w:t>http://www.xcc.sc.cn/xcxy_zsw/index/index.html</w:t>
            </w:r>
          </w:p>
        </w:tc>
      </w:tr>
      <w:tr w14:paraId="65ADC2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32621C97">
            <w:pPr>
              <w:rPr>
                <w:rFonts w:ascii="宋体"/>
                <w:szCs w:val="21"/>
              </w:rPr>
            </w:pPr>
            <w:r>
              <w:rPr>
                <w:rFonts w:hint="eastAsia"/>
                <w:szCs w:val="21"/>
              </w:rPr>
              <w:t>（10）招生咨询及考生申诉渠道，问题查处结果</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ADE3EAD">
            <w:pPr>
              <w:rPr>
                <w:rFonts w:ascii="宋体"/>
                <w:szCs w:val="21"/>
              </w:rPr>
            </w:pPr>
            <w:r>
              <w:rPr>
                <w:szCs w:val="21"/>
              </w:rPr>
              <w:t>http://www.xcc.sc.cn/xcxy_zsw/index/index.html</w:t>
            </w:r>
          </w:p>
        </w:tc>
      </w:tr>
      <w:tr w14:paraId="7B34D8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28F3BF79">
            <w:pPr>
              <w:rPr>
                <w:rFonts w:ascii="宋体"/>
                <w:szCs w:val="21"/>
              </w:rPr>
            </w:pPr>
            <w:r>
              <w:rPr>
                <w:rFonts w:hint="eastAsia"/>
                <w:szCs w:val="21"/>
              </w:rPr>
              <w:t>（11）研究生招生简章、招生专业目录、复试录取办法，各院（系、所）招生计划</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3EB94E4D">
            <w:pPr>
              <w:rPr>
                <w:rFonts w:ascii="宋体"/>
                <w:szCs w:val="21"/>
              </w:rPr>
            </w:pPr>
            <w:r>
              <w:rPr>
                <w:rFonts w:hint="eastAsia"/>
                <w:szCs w:val="21"/>
              </w:rPr>
              <w:t>我校无研究生招生资格</w:t>
            </w:r>
          </w:p>
        </w:tc>
      </w:tr>
      <w:tr w14:paraId="4534FE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CCCB5CE">
            <w:pPr>
              <w:rPr>
                <w:rFonts w:ascii="宋体"/>
                <w:szCs w:val="21"/>
              </w:rPr>
            </w:pPr>
            <w:r>
              <w:rPr>
                <w:rFonts w:hint="eastAsia"/>
                <w:szCs w:val="21"/>
              </w:rPr>
              <w:t>（12）参加研究生复试的考生成绩</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6A5B042">
            <w:pPr>
              <w:rPr>
                <w:rFonts w:ascii="宋体"/>
                <w:szCs w:val="21"/>
              </w:rPr>
            </w:pPr>
            <w:r>
              <w:rPr>
                <w:rFonts w:hint="eastAsia"/>
                <w:szCs w:val="21"/>
              </w:rPr>
              <w:t>我校无研究生招生资格</w:t>
            </w:r>
          </w:p>
        </w:tc>
      </w:tr>
      <w:tr w14:paraId="36004F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14E4FA76">
            <w:pPr>
              <w:rPr>
                <w:rFonts w:ascii="宋体"/>
                <w:szCs w:val="21"/>
              </w:rPr>
            </w:pPr>
            <w:r>
              <w:rPr>
                <w:rFonts w:hint="eastAsia"/>
                <w:szCs w:val="21"/>
              </w:rPr>
              <w:t>（13）拟录取研究生名单</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797CBA3C">
            <w:pPr>
              <w:rPr>
                <w:rFonts w:ascii="宋体"/>
                <w:szCs w:val="21"/>
              </w:rPr>
            </w:pPr>
            <w:r>
              <w:rPr>
                <w:rFonts w:hint="eastAsia"/>
                <w:szCs w:val="21"/>
              </w:rPr>
              <w:t>http://xxgk.csu.edu.cn/yjszs/yjsnlqmd.htm</w:t>
            </w:r>
          </w:p>
        </w:tc>
      </w:tr>
      <w:tr w14:paraId="7CD8FA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0EBC8B14">
            <w:pPr>
              <w:rPr>
                <w:rFonts w:ascii="宋体"/>
                <w:szCs w:val="21"/>
              </w:rPr>
            </w:pPr>
            <w:r>
              <w:rPr>
                <w:rFonts w:hint="eastAsia"/>
                <w:szCs w:val="21"/>
              </w:rPr>
              <w:t>（14）研究生招生咨询及申诉渠道</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5D7BFC82">
            <w:pPr>
              <w:rPr>
                <w:rFonts w:ascii="宋体"/>
                <w:szCs w:val="21"/>
              </w:rPr>
            </w:pPr>
            <w:r>
              <w:rPr>
                <w:rFonts w:hint="eastAsia"/>
                <w:szCs w:val="21"/>
              </w:rPr>
              <w:t>http://xxgk.csu.edu.cn/info/1067/1335.htm</w:t>
            </w:r>
          </w:p>
        </w:tc>
      </w:tr>
      <w:tr w14:paraId="24F5C4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2704A7B5">
            <w:pPr>
              <w:rPr>
                <w:rFonts w:ascii="宋体"/>
                <w:szCs w:val="21"/>
              </w:rPr>
            </w:pPr>
            <w:r>
              <w:rPr>
                <w:rFonts w:hint="eastAsia"/>
                <w:szCs w:val="21"/>
              </w:rPr>
              <w:t>（15）财务、资产管理制度</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79C027C0">
            <w:pPr>
              <w:rPr>
                <w:rFonts w:ascii="宋体"/>
                <w:szCs w:val="21"/>
              </w:rPr>
            </w:pPr>
            <w:r>
              <w:rPr>
                <w:rFonts w:hint="eastAsia"/>
                <w:szCs w:val="21"/>
              </w:rPr>
              <w:t>财务制度</w:t>
            </w:r>
            <w:r>
              <w:rPr>
                <w:szCs w:val="21"/>
              </w:rPr>
              <w:t>http://www.xcc.sc.cn/xxgk/gklm/cwgl/index.html</w:t>
            </w:r>
          </w:p>
          <w:p w14:paraId="3C29D54A">
            <w:pPr>
              <w:rPr>
                <w:rFonts w:ascii="宋体"/>
                <w:szCs w:val="21"/>
              </w:rPr>
            </w:pPr>
            <w:r>
              <w:rPr>
                <w:rFonts w:hint="eastAsia"/>
                <w:szCs w:val="21"/>
              </w:rPr>
              <w:t>资产管理制度</w:t>
            </w:r>
            <w:r>
              <w:rPr>
                <w:szCs w:val="21"/>
              </w:rPr>
              <w:t>http://www.xcc.sc.cn/gyzcgc/index/index.html</w:t>
            </w:r>
          </w:p>
        </w:tc>
      </w:tr>
      <w:tr w14:paraId="4644D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1922D585">
            <w:pPr>
              <w:rPr>
                <w:rFonts w:ascii="宋体"/>
                <w:szCs w:val="21"/>
              </w:rPr>
            </w:pPr>
            <w:r>
              <w:rPr>
                <w:rFonts w:hint="eastAsia"/>
                <w:szCs w:val="21"/>
              </w:rPr>
              <w:t>（16）受捐赠财产的使用与管理情况</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788D1914">
            <w:pPr>
              <w:rPr>
                <w:rFonts w:ascii="宋体"/>
                <w:szCs w:val="21"/>
              </w:rPr>
            </w:pPr>
            <w:r>
              <w:rPr>
                <w:rFonts w:hint="eastAsia"/>
                <w:szCs w:val="21"/>
              </w:rPr>
              <w:t>我校暂无此类情况</w:t>
            </w:r>
          </w:p>
        </w:tc>
      </w:tr>
      <w:tr w14:paraId="6C2E8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7B7F581A">
            <w:pPr>
              <w:rPr>
                <w:rFonts w:ascii="宋体"/>
                <w:szCs w:val="21"/>
              </w:rPr>
            </w:pPr>
            <w:r>
              <w:rPr>
                <w:rFonts w:hint="eastAsia"/>
                <w:szCs w:val="21"/>
              </w:rPr>
              <w:t>（17）校办企业资产、负债、国有资产保值增值等信息</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3C27F3D">
            <w:pPr>
              <w:rPr>
                <w:rFonts w:ascii="宋体"/>
                <w:szCs w:val="21"/>
              </w:rPr>
            </w:pPr>
            <w:r>
              <w:rPr>
                <w:szCs w:val="21"/>
              </w:rPr>
              <w:t>http://www.xcc.sc.cn/xyzcgs/413559/index.html</w:t>
            </w:r>
          </w:p>
        </w:tc>
      </w:tr>
      <w:tr w14:paraId="543926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7A9A3BB4">
            <w:pPr>
              <w:rPr>
                <w:rFonts w:ascii="宋体"/>
                <w:szCs w:val="21"/>
              </w:rPr>
            </w:pPr>
            <w:r>
              <w:rPr>
                <w:rFonts w:hint="eastAsia"/>
                <w:szCs w:val="21"/>
              </w:rPr>
              <w:t>（18）物资设备采购和重大基建工程招投标</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D36A01F">
            <w:pPr>
              <w:rPr>
                <w:rFonts w:ascii="宋体"/>
                <w:szCs w:val="21"/>
              </w:rPr>
            </w:pPr>
            <w:r>
              <w:rPr>
                <w:szCs w:val="21"/>
              </w:rPr>
              <w:t>http://www.xcc.sc.cn/gyzcgc/index/index.html</w:t>
            </w:r>
          </w:p>
        </w:tc>
      </w:tr>
      <w:tr w14:paraId="462665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6A94B14C">
            <w:pPr>
              <w:rPr>
                <w:rFonts w:ascii="宋体"/>
                <w:szCs w:val="21"/>
              </w:rPr>
            </w:pPr>
            <w:r>
              <w:rPr>
                <w:rFonts w:hint="eastAsia"/>
                <w:szCs w:val="21"/>
              </w:rPr>
              <w:t>（19）收支预算总表、收入预算表、支出预算表、财政拨款支出预算表</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739875D">
            <w:pPr>
              <w:rPr>
                <w:rFonts w:ascii="宋体"/>
                <w:szCs w:val="21"/>
              </w:rPr>
            </w:pPr>
            <w:r>
              <w:rPr>
                <w:szCs w:val="21"/>
              </w:rPr>
              <w:t>http://www.xcc.sc.cn/xyjcc/413766/index.html</w:t>
            </w:r>
          </w:p>
        </w:tc>
      </w:tr>
      <w:tr w14:paraId="163A0D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1F5AD06">
            <w:pPr>
              <w:rPr>
                <w:rFonts w:ascii="宋体"/>
                <w:szCs w:val="21"/>
              </w:rPr>
            </w:pPr>
            <w:r>
              <w:rPr>
                <w:rFonts w:hint="eastAsia"/>
                <w:szCs w:val="21"/>
              </w:rPr>
              <w:t>（20）收支决算总表、收入决算表、支出决算表、财政拨款支出决算表</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6DE614AF">
            <w:pPr>
              <w:rPr>
                <w:rFonts w:ascii="宋体"/>
                <w:szCs w:val="21"/>
              </w:rPr>
            </w:pPr>
            <w:r>
              <w:rPr>
                <w:szCs w:val="21"/>
              </w:rPr>
              <w:t>http://www.xcc.sc.cn/xyjcc/413766/index.html</w:t>
            </w:r>
          </w:p>
        </w:tc>
      </w:tr>
      <w:tr w14:paraId="14C73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6B7B5BFE">
            <w:pPr>
              <w:rPr>
                <w:rFonts w:ascii="宋体"/>
                <w:szCs w:val="21"/>
              </w:rPr>
            </w:pPr>
            <w:r>
              <w:rPr>
                <w:rFonts w:hint="eastAsia"/>
                <w:szCs w:val="21"/>
              </w:rPr>
              <w:t>（21）收费项目、收费依据、收费标准及投诉方式</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6FEC9B05">
            <w:pPr>
              <w:rPr>
                <w:rFonts w:ascii="宋体"/>
                <w:szCs w:val="21"/>
              </w:rPr>
            </w:pPr>
            <w:r>
              <w:rPr>
                <w:szCs w:val="21"/>
              </w:rPr>
              <w:t>http://www.xcc.sc.cn/xyjcc/413766/index.html</w:t>
            </w:r>
          </w:p>
        </w:tc>
      </w:tr>
      <w:tr w14:paraId="0B337D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0D2E50EF">
            <w:pPr>
              <w:rPr>
                <w:rFonts w:ascii="宋体"/>
                <w:szCs w:val="21"/>
              </w:rPr>
            </w:pPr>
            <w:r>
              <w:rPr>
                <w:rFonts w:hint="eastAsia"/>
                <w:szCs w:val="21"/>
              </w:rPr>
              <w:t>（22）校级领导干部社会兼职情况</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5522526F">
            <w:pPr>
              <w:rPr>
                <w:rFonts w:ascii="宋体"/>
                <w:szCs w:val="21"/>
              </w:rPr>
            </w:pPr>
            <w:r>
              <w:rPr>
                <w:rFonts w:hint="eastAsia"/>
                <w:szCs w:val="21"/>
              </w:rPr>
              <w:t>正在建设中</w:t>
            </w:r>
          </w:p>
        </w:tc>
      </w:tr>
      <w:tr w14:paraId="11E4CC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768FD149">
            <w:pPr>
              <w:rPr>
                <w:rFonts w:ascii="宋体"/>
                <w:szCs w:val="21"/>
              </w:rPr>
            </w:pPr>
            <w:r>
              <w:rPr>
                <w:rFonts w:hint="eastAsia"/>
                <w:szCs w:val="21"/>
              </w:rPr>
              <w:t>（23）校级领导干部因公出国（境）情况</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013726BC">
            <w:pPr>
              <w:rPr>
                <w:rFonts w:ascii="宋体"/>
                <w:szCs w:val="21"/>
              </w:rPr>
            </w:pPr>
            <w:r>
              <w:rPr>
                <w:szCs w:val="21"/>
              </w:rPr>
              <w:t>http://www.xcc.sc.cn/</w:t>
            </w:r>
          </w:p>
        </w:tc>
      </w:tr>
      <w:tr w14:paraId="3C08E3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247E6778">
            <w:pPr>
              <w:rPr>
                <w:rFonts w:ascii="宋体"/>
                <w:szCs w:val="21"/>
              </w:rPr>
            </w:pPr>
            <w:r>
              <w:rPr>
                <w:rFonts w:hint="eastAsia"/>
                <w:szCs w:val="21"/>
              </w:rPr>
              <w:t>（24）岗位设置管理与聘用办法</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8E6B085">
            <w:pPr>
              <w:rPr>
                <w:rFonts w:ascii="宋体"/>
                <w:szCs w:val="21"/>
              </w:rPr>
            </w:pPr>
            <w:r>
              <w:rPr>
                <w:szCs w:val="21"/>
              </w:rPr>
              <w:t>http://www.xcc.sc.cn/xyrsc/413044/index.html</w:t>
            </w:r>
          </w:p>
        </w:tc>
      </w:tr>
      <w:tr w14:paraId="023585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C2F4B63">
            <w:pPr>
              <w:rPr>
                <w:rFonts w:ascii="宋体"/>
                <w:szCs w:val="21"/>
              </w:rPr>
            </w:pPr>
            <w:r>
              <w:rPr>
                <w:rFonts w:hint="eastAsia"/>
                <w:szCs w:val="21"/>
              </w:rPr>
              <w:t>（25）校内中层干部任免、人员招聘信息</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0BD5E577">
            <w:pPr>
              <w:jc w:val="left"/>
              <w:rPr>
                <w:rFonts w:ascii="宋体"/>
                <w:szCs w:val="21"/>
              </w:rPr>
            </w:pPr>
            <w:r>
              <w:rPr>
                <w:rFonts w:hint="eastAsia"/>
                <w:szCs w:val="21"/>
              </w:rPr>
              <w:t>中层干部任免</w:t>
            </w:r>
            <w:r>
              <w:rPr>
                <w:szCs w:val="21"/>
              </w:rPr>
              <w:t>http://www.xcc.sc.cn/dwzzb/gbgz/gbrm/index.html</w:t>
            </w:r>
          </w:p>
          <w:p w14:paraId="3947529B">
            <w:pPr>
              <w:rPr>
                <w:rFonts w:ascii="宋体"/>
                <w:szCs w:val="21"/>
              </w:rPr>
            </w:pPr>
            <w:r>
              <w:rPr>
                <w:rFonts w:hint="eastAsia"/>
                <w:szCs w:val="21"/>
              </w:rPr>
              <w:t>人员招聘信息</w:t>
            </w:r>
            <w:r>
              <w:rPr>
                <w:szCs w:val="21"/>
              </w:rPr>
              <w:t>http://www.xcc.sc.cn/xyrsc/413044/index.html</w:t>
            </w:r>
          </w:p>
        </w:tc>
      </w:tr>
      <w:tr w14:paraId="48039E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3B412677">
            <w:pPr>
              <w:rPr>
                <w:rFonts w:ascii="宋体"/>
                <w:szCs w:val="21"/>
              </w:rPr>
            </w:pPr>
            <w:r>
              <w:rPr>
                <w:rFonts w:hint="eastAsia"/>
                <w:szCs w:val="21"/>
              </w:rPr>
              <w:t>（26）教职工争议解决办法</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788095D8">
            <w:pPr>
              <w:rPr>
                <w:rFonts w:ascii="宋体"/>
                <w:szCs w:val="21"/>
              </w:rPr>
            </w:pPr>
            <w:r>
              <w:rPr>
                <w:szCs w:val="21"/>
              </w:rPr>
              <w:t>http://www.xcc.sc.cn/xyrsc/413044/index.html</w:t>
            </w:r>
          </w:p>
        </w:tc>
      </w:tr>
      <w:tr w14:paraId="258E31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49E94F0">
            <w:pPr>
              <w:rPr>
                <w:rFonts w:ascii="宋体"/>
                <w:szCs w:val="21"/>
              </w:rPr>
            </w:pPr>
            <w:r>
              <w:rPr>
                <w:rFonts w:hint="eastAsia"/>
                <w:szCs w:val="21"/>
              </w:rPr>
              <w:t>（27）本科生占全日制在校生总数的比例、教师数量及结构</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7FBF409">
            <w:pPr>
              <w:rPr>
                <w:rFonts w:ascii="宋体"/>
                <w:szCs w:val="21"/>
              </w:rPr>
            </w:pPr>
            <w:r>
              <w:rPr>
                <w:rFonts w:hint="eastAsia"/>
                <w:szCs w:val="21"/>
              </w:rPr>
              <w:t>本科生数据</w:t>
            </w:r>
            <w:r>
              <w:rPr>
                <w:szCs w:val="21"/>
              </w:rPr>
              <w:t>http://www.xcc.sc.cn/xcxy_zsw/index/index.html</w:t>
            </w:r>
          </w:p>
          <w:p w14:paraId="343FCD26">
            <w:pPr>
              <w:rPr>
                <w:rFonts w:ascii="宋体"/>
                <w:szCs w:val="21"/>
              </w:rPr>
            </w:pPr>
            <w:r>
              <w:rPr>
                <w:rFonts w:hint="eastAsia"/>
                <w:szCs w:val="21"/>
              </w:rPr>
              <w:t>教师数据</w:t>
            </w:r>
            <w:r>
              <w:rPr>
                <w:szCs w:val="21"/>
              </w:rPr>
              <w:t>http://www.xcc.sc.cn/</w:t>
            </w:r>
          </w:p>
        </w:tc>
      </w:tr>
      <w:tr w14:paraId="39ABB0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44C586C7">
            <w:pPr>
              <w:rPr>
                <w:rFonts w:ascii="宋体"/>
                <w:szCs w:val="21"/>
              </w:rPr>
            </w:pPr>
            <w:r>
              <w:rPr>
                <w:rFonts w:hint="eastAsia"/>
                <w:szCs w:val="21"/>
              </w:rPr>
              <w:t>（28）专业设置、当年新增专业、停招专业名单</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1BB62A3E">
            <w:pPr>
              <w:rPr>
                <w:rFonts w:ascii="宋体"/>
                <w:szCs w:val="21"/>
              </w:rPr>
            </w:pPr>
            <w:r>
              <w:rPr>
                <w:rFonts w:hint="eastAsia"/>
                <w:szCs w:val="21"/>
              </w:rPr>
              <w:t>专业设置</w:t>
            </w:r>
            <w:r>
              <w:rPr>
                <w:szCs w:val="21"/>
              </w:rPr>
              <w:t>http://www.xcc.sc.cn/xcxy_zsw/index/index.html</w:t>
            </w:r>
          </w:p>
          <w:p w14:paraId="7DB2AAC3">
            <w:pPr>
              <w:rPr>
                <w:rFonts w:ascii="宋体"/>
                <w:szCs w:val="21"/>
              </w:rPr>
            </w:pPr>
            <w:r>
              <w:rPr>
                <w:rFonts w:hint="eastAsia"/>
                <w:szCs w:val="21"/>
              </w:rPr>
              <w:t>新增、停招专业</w:t>
            </w:r>
            <w:r>
              <w:rPr>
                <w:szCs w:val="21"/>
              </w:rPr>
              <w:t>http://www.xcc.sc.cn/xcxy_zsw/index/index.html</w:t>
            </w:r>
          </w:p>
        </w:tc>
      </w:tr>
      <w:tr w14:paraId="4F154D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A132C3B">
            <w:pPr>
              <w:rPr>
                <w:rFonts w:ascii="宋体"/>
                <w:szCs w:val="21"/>
              </w:rPr>
            </w:pPr>
            <w:r>
              <w:rPr>
                <w:rFonts w:hint="eastAsia"/>
                <w:szCs w:val="21"/>
              </w:rPr>
              <w:t>（29）全校开设课程总门数、实践教学学分占总学分比例、选修课学分占总学分比例</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61EA1110">
            <w:pPr>
              <w:rPr>
                <w:rFonts w:ascii="宋体"/>
                <w:szCs w:val="21"/>
              </w:rPr>
            </w:pPr>
            <w:r>
              <w:rPr>
                <w:szCs w:val="21"/>
              </w:rPr>
              <w:t>http://www.xcc.sc.cn/jwc/index/index.html</w:t>
            </w:r>
          </w:p>
        </w:tc>
      </w:tr>
      <w:tr w14:paraId="568737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7F238F6">
            <w:pPr>
              <w:rPr>
                <w:rFonts w:ascii="宋体"/>
                <w:szCs w:val="21"/>
              </w:rPr>
            </w:pPr>
            <w:r>
              <w:rPr>
                <w:rFonts w:hint="eastAsia"/>
                <w:szCs w:val="21"/>
              </w:rPr>
              <w:t>（30）主讲本科课程的教授占教授总数的比例、教授授本科课程占课程总门次数的比例</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7AB4991C">
            <w:pPr>
              <w:rPr>
                <w:rFonts w:ascii="宋体"/>
                <w:szCs w:val="21"/>
              </w:rPr>
            </w:pPr>
            <w:r>
              <w:rPr>
                <w:szCs w:val="21"/>
              </w:rPr>
              <w:t>http://www.xcc.sc.cn/jwc/index/index.html</w:t>
            </w:r>
          </w:p>
        </w:tc>
      </w:tr>
      <w:tr w14:paraId="5718FA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78AECEE3">
            <w:pPr>
              <w:rPr>
                <w:rFonts w:ascii="宋体"/>
                <w:szCs w:val="21"/>
              </w:rPr>
            </w:pPr>
            <w:r>
              <w:rPr>
                <w:rFonts w:hint="eastAsia"/>
                <w:szCs w:val="21"/>
              </w:rPr>
              <w:t>（31）促进毕业生就业的政策措施和指导服务</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3D94F951">
            <w:pPr>
              <w:rPr>
                <w:rFonts w:ascii="宋体"/>
                <w:szCs w:val="21"/>
              </w:rPr>
            </w:pPr>
            <w:r>
              <w:rPr>
                <w:rFonts w:hint="eastAsia"/>
                <w:szCs w:val="21"/>
              </w:rPr>
              <w:t>就业政策</w:t>
            </w:r>
            <w:r>
              <w:rPr>
                <w:szCs w:val="21"/>
              </w:rPr>
              <w:t>http://www.xcc.sc.cn/xcxy_zsw/index/index.html</w:t>
            </w:r>
          </w:p>
          <w:p w14:paraId="724A34AD">
            <w:pPr>
              <w:rPr>
                <w:rFonts w:ascii="宋体"/>
                <w:szCs w:val="21"/>
              </w:rPr>
            </w:pPr>
            <w:r>
              <w:rPr>
                <w:rFonts w:hint="eastAsia"/>
                <w:szCs w:val="21"/>
              </w:rPr>
              <w:t>就业服务</w:t>
            </w:r>
            <w:r>
              <w:rPr>
                <w:szCs w:val="21"/>
              </w:rPr>
              <w:t>http://www.xcc.sc.cn/xcxy_zsw/index/index.html</w:t>
            </w:r>
          </w:p>
        </w:tc>
      </w:tr>
      <w:tr w14:paraId="47A479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2CA91DF0">
            <w:pPr>
              <w:rPr>
                <w:rFonts w:ascii="宋体"/>
                <w:szCs w:val="21"/>
              </w:rPr>
            </w:pPr>
            <w:r>
              <w:rPr>
                <w:rFonts w:hint="eastAsia"/>
                <w:szCs w:val="21"/>
              </w:rPr>
              <w:t>（32）毕业生的规模、结构、就业率、就业流向</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673A762E">
            <w:pPr>
              <w:rPr>
                <w:rFonts w:ascii="宋体"/>
                <w:szCs w:val="21"/>
              </w:rPr>
            </w:pPr>
            <w:r>
              <w:rPr>
                <w:szCs w:val="21"/>
              </w:rPr>
              <w:t>http://www.xcc.sc.cn/xcxy_zsw/index/index.html</w:t>
            </w:r>
          </w:p>
        </w:tc>
      </w:tr>
      <w:tr w14:paraId="4EA1A6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33D45ED0">
            <w:pPr>
              <w:rPr>
                <w:rFonts w:ascii="宋体"/>
                <w:szCs w:val="21"/>
              </w:rPr>
            </w:pPr>
            <w:r>
              <w:rPr>
                <w:rFonts w:hint="eastAsia"/>
                <w:szCs w:val="21"/>
              </w:rPr>
              <w:t>（33）高校毕业生就业质量年度报告</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5FB4953">
            <w:pPr>
              <w:rPr>
                <w:rFonts w:ascii="宋体"/>
                <w:szCs w:val="21"/>
              </w:rPr>
            </w:pPr>
            <w:r>
              <w:rPr>
                <w:szCs w:val="21"/>
              </w:rPr>
              <w:t>http://www.xcc.sc.cn/xcxy_zsw/index/index.html</w:t>
            </w:r>
          </w:p>
        </w:tc>
      </w:tr>
      <w:tr w14:paraId="1A417C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067109E9">
            <w:pPr>
              <w:rPr>
                <w:rFonts w:ascii="宋体"/>
                <w:szCs w:val="21"/>
              </w:rPr>
            </w:pPr>
            <w:r>
              <w:rPr>
                <w:rFonts w:hint="eastAsia"/>
                <w:szCs w:val="21"/>
              </w:rPr>
              <w:t>（34）艺术教育发展年度报告</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61B7947">
            <w:pPr>
              <w:rPr>
                <w:rFonts w:ascii="宋体"/>
                <w:szCs w:val="21"/>
              </w:rPr>
            </w:pPr>
            <w:r>
              <w:rPr>
                <w:szCs w:val="21"/>
              </w:rPr>
              <w:t>http://www.xcc.sc.cn/ysxy/365774/index.html</w:t>
            </w:r>
          </w:p>
        </w:tc>
      </w:tr>
      <w:tr w14:paraId="024D96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BAFFF6A">
            <w:pPr>
              <w:rPr>
                <w:rFonts w:ascii="宋体"/>
                <w:szCs w:val="21"/>
              </w:rPr>
            </w:pPr>
            <w:r>
              <w:rPr>
                <w:rFonts w:hint="eastAsia"/>
                <w:szCs w:val="21"/>
              </w:rPr>
              <w:t>（35）本科教学质量报告</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4398460">
            <w:pPr>
              <w:rPr>
                <w:rFonts w:ascii="宋体"/>
                <w:szCs w:val="21"/>
              </w:rPr>
            </w:pPr>
            <w:r>
              <w:rPr>
                <w:szCs w:val="21"/>
              </w:rPr>
              <w:t>http://www.xcc.sc.cn/jwc/index/index.html</w:t>
            </w:r>
          </w:p>
        </w:tc>
      </w:tr>
      <w:tr w14:paraId="0250D9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2DB0C047">
            <w:pPr>
              <w:rPr>
                <w:rFonts w:ascii="宋体"/>
                <w:szCs w:val="21"/>
              </w:rPr>
            </w:pPr>
            <w:r>
              <w:rPr>
                <w:rFonts w:hint="eastAsia"/>
                <w:szCs w:val="21"/>
              </w:rPr>
              <w:t>（36）学籍管理办法</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47B91BF">
            <w:pPr>
              <w:rPr>
                <w:rFonts w:ascii="宋体"/>
                <w:szCs w:val="21"/>
              </w:rPr>
            </w:pPr>
            <w:r>
              <w:rPr>
                <w:szCs w:val="21"/>
              </w:rPr>
              <w:t>http://www.xcc.sc.cn/xxgk/gklm/xsgl39/index.html</w:t>
            </w:r>
          </w:p>
        </w:tc>
      </w:tr>
      <w:tr w14:paraId="2CDD6A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7FD0D178">
            <w:pPr>
              <w:rPr>
                <w:rFonts w:ascii="宋体"/>
                <w:szCs w:val="21"/>
              </w:rPr>
            </w:pPr>
            <w:r>
              <w:rPr>
                <w:rFonts w:hint="eastAsia"/>
                <w:szCs w:val="21"/>
              </w:rPr>
              <w:t>（37）学生奖学金、助学金、学费减免、助学贷款、勤工俭学的申请与管理规定</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F578389">
            <w:pPr>
              <w:rPr>
                <w:rFonts w:ascii="宋体"/>
                <w:szCs w:val="21"/>
              </w:rPr>
            </w:pPr>
            <w:r>
              <w:rPr>
                <w:szCs w:val="21"/>
              </w:rPr>
              <w:t>http://www.xcc.sc.cn/xxgk/gklm/xsgl39/index.html</w:t>
            </w:r>
          </w:p>
        </w:tc>
      </w:tr>
      <w:tr w14:paraId="6E24F7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05A88807">
            <w:pPr>
              <w:rPr>
                <w:rFonts w:ascii="宋体"/>
                <w:szCs w:val="21"/>
              </w:rPr>
            </w:pPr>
            <w:r>
              <w:rPr>
                <w:rFonts w:hint="eastAsia"/>
                <w:szCs w:val="21"/>
              </w:rPr>
              <w:t>（38）学生奖励处罚办法</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5F53E459">
            <w:pPr>
              <w:rPr>
                <w:rFonts w:ascii="宋体"/>
                <w:szCs w:val="21"/>
              </w:rPr>
            </w:pPr>
            <w:r>
              <w:rPr>
                <w:szCs w:val="21"/>
              </w:rPr>
              <w:t>http://www.xcc.sc.cn/xxgk/gklm/xsgl39/index.html</w:t>
            </w:r>
          </w:p>
        </w:tc>
      </w:tr>
      <w:tr w14:paraId="4583D0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3B358E6E">
            <w:pPr>
              <w:rPr>
                <w:rFonts w:ascii="宋体"/>
                <w:szCs w:val="21"/>
              </w:rPr>
            </w:pPr>
            <w:r>
              <w:rPr>
                <w:rFonts w:hint="eastAsia"/>
                <w:szCs w:val="21"/>
              </w:rPr>
              <w:t>（39）学生申诉办法</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08D08E9">
            <w:pPr>
              <w:rPr>
                <w:rFonts w:ascii="宋体"/>
                <w:szCs w:val="21"/>
              </w:rPr>
            </w:pPr>
            <w:r>
              <w:rPr>
                <w:szCs w:val="21"/>
              </w:rPr>
              <w:t>http://www.xcc.sc.cn/xxgk/gklm/xsgl39/index.html</w:t>
            </w:r>
          </w:p>
        </w:tc>
      </w:tr>
      <w:tr w14:paraId="676309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79B1BB70">
            <w:pPr>
              <w:rPr>
                <w:rFonts w:ascii="宋体"/>
                <w:szCs w:val="21"/>
              </w:rPr>
            </w:pPr>
            <w:r>
              <w:rPr>
                <w:rFonts w:hint="eastAsia"/>
                <w:szCs w:val="21"/>
              </w:rPr>
              <w:t>（40）学风建设机构</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35086DCB">
            <w:pPr>
              <w:rPr>
                <w:rFonts w:ascii="宋体"/>
                <w:szCs w:val="21"/>
              </w:rPr>
            </w:pPr>
            <w:r>
              <w:rPr>
                <w:szCs w:val="21"/>
              </w:rPr>
              <w:t>http://www.xcc.sc.cn/xxgk/gklm/xfjs26/index.html</w:t>
            </w:r>
          </w:p>
        </w:tc>
      </w:tr>
      <w:tr w14:paraId="78EBAC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E22EF89">
            <w:pPr>
              <w:rPr>
                <w:rFonts w:ascii="宋体"/>
                <w:szCs w:val="21"/>
              </w:rPr>
            </w:pPr>
            <w:r>
              <w:rPr>
                <w:rFonts w:hint="eastAsia"/>
                <w:szCs w:val="21"/>
              </w:rPr>
              <w:t>（41）学术规范制度</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6172EB39">
            <w:pPr>
              <w:rPr>
                <w:rFonts w:ascii="宋体"/>
                <w:szCs w:val="21"/>
              </w:rPr>
            </w:pPr>
            <w:r>
              <w:rPr>
                <w:szCs w:val="21"/>
              </w:rPr>
              <w:t>http://www.xcc.sc.cn/xxgk/gklm/kygl/index.html</w:t>
            </w:r>
          </w:p>
        </w:tc>
      </w:tr>
      <w:tr w14:paraId="2ABFFD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26F8D4F5">
            <w:pPr>
              <w:rPr>
                <w:rFonts w:ascii="宋体"/>
                <w:szCs w:val="21"/>
              </w:rPr>
            </w:pPr>
            <w:r>
              <w:rPr>
                <w:rFonts w:hint="eastAsia"/>
                <w:szCs w:val="21"/>
              </w:rPr>
              <w:t>（42）学术不端行为查处机制</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1E40F551">
            <w:r>
              <w:rPr>
                <w:szCs w:val="21"/>
              </w:rPr>
              <w:t>http://www.xcc.sc.cn/xxgk/gklm/kygl/index.html</w:t>
            </w:r>
          </w:p>
        </w:tc>
      </w:tr>
      <w:tr w14:paraId="3B9F5F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7069D12F">
            <w:pPr>
              <w:rPr>
                <w:rFonts w:ascii="宋体"/>
                <w:szCs w:val="21"/>
              </w:rPr>
            </w:pPr>
            <w:r>
              <w:rPr>
                <w:rFonts w:hint="eastAsia"/>
                <w:szCs w:val="21"/>
              </w:rPr>
              <w:t>（43）授予博士、硕士、学士学位基本要求</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6DD4C6E7">
            <w:r>
              <w:t>http://www.xcc.sc.cn/xxgk/gklm/xwxk/index.html</w:t>
            </w:r>
          </w:p>
        </w:tc>
      </w:tr>
      <w:tr w14:paraId="56C77A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487C7D0">
            <w:pPr>
              <w:rPr>
                <w:rFonts w:ascii="宋体"/>
                <w:szCs w:val="21"/>
              </w:rPr>
            </w:pPr>
            <w:r>
              <w:rPr>
                <w:rFonts w:hint="eastAsia"/>
                <w:szCs w:val="21"/>
              </w:rPr>
              <w:t>（44）拟授予硕士、博士学位同等学力人员资格审查和学力水平认定</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1E53F7AB">
            <w:pPr>
              <w:rPr>
                <w:rFonts w:ascii="宋体"/>
                <w:szCs w:val="21"/>
              </w:rPr>
            </w:pPr>
            <w:r>
              <w:rPr>
                <w:rFonts w:hint="eastAsia"/>
                <w:szCs w:val="21"/>
              </w:rPr>
              <w:t>我校无此项工作</w:t>
            </w:r>
          </w:p>
        </w:tc>
      </w:tr>
      <w:tr w14:paraId="5F94D0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675ECD43">
            <w:pPr>
              <w:rPr>
                <w:rFonts w:ascii="宋体"/>
                <w:szCs w:val="21"/>
              </w:rPr>
            </w:pPr>
            <w:r>
              <w:rPr>
                <w:rFonts w:hint="eastAsia"/>
                <w:szCs w:val="21"/>
              </w:rPr>
              <w:t>（45）新增硕士、博士学位授权学科或专业学位授权点审核办法</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E06D97E">
            <w:pPr>
              <w:rPr>
                <w:rFonts w:ascii="宋体"/>
                <w:szCs w:val="21"/>
              </w:rPr>
            </w:pPr>
            <w:r>
              <w:rPr>
                <w:rFonts w:hint="eastAsia"/>
                <w:szCs w:val="21"/>
              </w:rPr>
              <w:t>我校无此项工作</w:t>
            </w:r>
            <w:r>
              <w:rPr>
                <w:rFonts w:hint="eastAsia" w:ascii="宋体"/>
                <w:szCs w:val="21"/>
              </w:rPr>
              <w:t> </w:t>
            </w:r>
          </w:p>
        </w:tc>
      </w:tr>
      <w:tr w14:paraId="67F97B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4A129A58">
            <w:pPr>
              <w:rPr>
                <w:rFonts w:ascii="宋体"/>
                <w:szCs w:val="21"/>
              </w:rPr>
            </w:pPr>
            <w:r>
              <w:rPr>
                <w:rFonts w:hint="eastAsia"/>
                <w:szCs w:val="21"/>
              </w:rPr>
              <w:t>（46）拟新增学位授权学科或专业学位授权点的申报及论证材料</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1E85A3E9">
            <w:pPr>
              <w:rPr>
                <w:rFonts w:ascii="宋体"/>
                <w:szCs w:val="21"/>
              </w:rPr>
            </w:pPr>
            <w:r>
              <w:rPr>
                <w:szCs w:val="21"/>
              </w:rPr>
              <w:t>http://www.xcc.sc.cn/fzghc/index/index.html</w:t>
            </w:r>
          </w:p>
        </w:tc>
      </w:tr>
      <w:tr w14:paraId="2AEDEF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30D3EA09">
            <w:pPr>
              <w:rPr>
                <w:rFonts w:ascii="宋体"/>
                <w:szCs w:val="21"/>
              </w:rPr>
            </w:pPr>
            <w:r>
              <w:rPr>
                <w:rFonts w:hint="eastAsia"/>
                <w:szCs w:val="21"/>
              </w:rPr>
              <w:t>（47）中外合作办学情况</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21E42233">
            <w:pPr>
              <w:rPr>
                <w:rFonts w:ascii="宋体"/>
                <w:szCs w:val="21"/>
              </w:rPr>
            </w:pPr>
            <w:r>
              <w:rPr>
                <w:rFonts w:hint="eastAsia"/>
                <w:szCs w:val="21"/>
              </w:rPr>
              <w:t>我校暂无此项工作</w:t>
            </w:r>
          </w:p>
        </w:tc>
      </w:tr>
      <w:tr w14:paraId="5D7FDF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647D9E41">
            <w:pPr>
              <w:rPr>
                <w:rFonts w:ascii="宋体"/>
                <w:szCs w:val="21"/>
              </w:rPr>
            </w:pPr>
            <w:r>
              <w:rPr>
                <w:rFonts w:hint="eastAsia"/>
                <w:szCs w:val="21"/>
              </w:rPr>
              <w:t>（48）来华留学生管理相关规定</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4BEF01B2">
            <w:pPr>
              <w:rPr>
                <w:rFonts w:ascii="宋体"/>
                <w:szCs w:val="21"/>
              </w:rPr>
            </w:pPr>
            <w:r>
              <w:rPr>
                <w:szCs w:val="21"/>
              </w:rPr>
              <w:t>http://www.xcc.sc.cn/dangzhengban/index/index.html</w:t>
            </w:r>
          </w:p>
        </w:tc>
      </w:tr>
      <w:tr w14:paraId="11EE54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421EDFFB">
            <w:pPr>
              <w:rPr>
                <w:rFonts w:ascii="宋体"/>
                <w:szCs w:val="21"/>
              </w:rPr>
            </w:pPr>
            <w:r>
              <w:rPr>
                <w:rFonts w:hint="eastAsia"/>
                <w:szCs w:val="21"/>
              </w:rPr>
              <w:t>（49）巡视组反馈意见，落实反馈意见整改情况</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7CA04364">
            <w:pPr>
              <w:rPr>
                <w:rFonts w:ascii="宋体"/>
                <w:szCs w:val="21"/>
              </w:rPr>
            </w:pPr>
            <w:r>
              <w:rPr>
                <w:rFonts w:hint="eastAsia"/>
                <w:szCs w:val="21"/>
              </w:rPr>
              <w:t>正在建设中</w:t>
            </w:r>
          </w:p>
        </w:tc>
      </w:tr>
      <w:tr w14:paraId="71EF2C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E3E3E3"/>
          <w:tblCellMar>
            <w:top w:w="0" w:type="dxa"/>
            <w:left w:w="0" w:type="dxa"/>
            <w:bottom w:w="0" w:type="dxa"/>
            <w:right w:w="0" w:type="dxa"/>
          </w:tblCellMar>
        </w:tblPrEx>
        <w:tc>
          <w:tcPr>
            <w:tcW w:w="280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tcPr>
          <w:p w14:paraId="5D5159F1">
            <w:pPr>
              <w:rPr>
                <w:rFonts w:ascii="宋体"/>
                <w:szCs w:val="21"/>
              </w:rPr>
            </w:pPr>
            <w:r>
              <w:rPr>
                <w:rFonts w:hint="eastAsia"/>
                <w:szCs w:val="21"/>
              </w:rPr>
              <w:t>（50）自然灾害等突发事件的应急处理预案、预警信息和处置情况，涉及学校的重大事件的调查和处理情况</w:t>
            </w:r>
          </w:p>
        </w:tc>
        <w:tc>
          <w:tcPr>
            <w:tcW w:w="5909"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tcPr>
          <w:p w14:paraId="0C3475CA">
            <w:pPr>
              <w:rPr>
                <w:rFonts w:ascii="宋体"/>
                <w:szCs w:val="21"/>
              </w:rPr>
            </w:pPr>
            <w:r>
              <w:rPr>
                <w:szCs w:val="21"/>
              </w:rPr>
              <w:t>http://www.xcc.sc.cn/xybwc/412070/412073/index.html</w:t>
            </w:r>
          </w:p>
        </w:tc>
      </w:tr>
    </w:tbl>
    <w:p w14:paraId="7F51CFD4">
      <w:pPr>
        <w:spacing w:line="500" w:lineRule="exact"/>
        <w:rPr>
          <w:rFonts w:hint="eastAsia" w:ascii="仿宋" w:hAnsi="仿宋" w:eastAsia="仿宋"/>
          <w:sz w:val="32"/>
          <w:szCs w:val="32"/>
        </w:rPr>
      </w:pPr>
    </w:p>
    <w:p w14:paraId="4733C316">
      <w:pPr>
        <w:spacing w:line="500" w:lineRule="exact"/>
        <w:rPr>
          <w:rFonts w:hint="eastAsia" w:ascii="仿宋" w:hAnsi="仿宋" w:eastAsia="仿宋"/>
          <w:sz w:val="32"/>
          <w:szCs w:val="32"/>
        </w:rPr>
      </w:pPr>
    </w:p>
    <w:p w14:paraId="4C78ACD8">
      <w:pPr>
        <w:spacing w:line="480" w:lineRule="exact"/>
        <w:ind w:firstLine="5120" w:firstLineChars="1600"/>
        <w:rPr>
          <w:rFonts w:ascii="仿宋" w:hAnsi="仿宋" w:eastAsia="仿宋"/>
          <w:sz w:val="32"/>
          <w:szCs w:val="32"/>
        </w:rPr>
      </w:pPr>
      <w:r>
        <w:rPr>
          <w:rFonts w:hint="eastAsia" w:ascii="仿宋" w:hAnsi="仿宋" w:eastAsia="仿宋"/>
          <w:sz w:val="32"/>
          <w:szCs w:val="32"/>
        </w:rPr>
        <w:t>西昌学院</w:t>
      </w:r>
    </w:p>
    <w:p w14:paraId="56565597">
      <w:pPr>
        <w:spacing w:line="480" w:lineRule="exact"/>
        <w:ind w:firstLine="4640" w:firstLineChars="1450"/>
        <w:rPr>
          <w:rFonts w:ascii="仿宋" w:hAnsi="仿宋" w:eastAsia="仿宋"/>
          <w:sz w:val="32"/>
          <w:szCs w:val="32"/>
        </w:rPr>
      </w:pPr>
      <w:r>
        <w:rPr>
          <w:rFonts w:hint="eastAsia" w:ascii="仿宋" w:hAnsi="仿宋" w:eastAsia="仿宋"/>
          <w:sz w:val="32"/>
          <w:szCs w:val="32"/>
        </w:rPr>
        <w:t>2017年11月9日</w:t>
      </w:r>
    </w:p>
    <w:p w14:paraId="6D6FF38D">
      <w:pPr>
        <w:spacing w:line="500" w:lineRule="exact"/>
        <w:rPr>
          <w:rFonts w:hint="eastAsia" w:ascii="仿宋" w:hAnsi="仿宋" w:eastAsia="仿宋"/>
          <w:sz w:val="32"/>
          <w:szCs w:val="32"/>
        </w:rPr>
      </w:pPr>
    </w:p>
    <w:p w14:paraId="0DBC652F">
      <w:pPr>
        <w:spacing w:line="500" w:lineRule="exact"/>
        <w:rPr>
          <w:rFonts w:hint="eastAsia" w:ascii="仿宋" w:hAnsi="仿宋" w:eastAsia="仿宋"/>
          <w:sz w:val="32"/>
          <w:szCs w:val="32"/>
        </w:rPr>
      </w:pPr>
    </w:p>
    <w:p w14:paraId="7515DB14">
      <w:pPr>
        <w:spacing w:line="500" w:lineRule="exact"/>
        <w:rPr>
          <w:rFonts w:ascii="仿宋" w:hAnsi="仿宋" w:eastAsia="仿宋"/>
          <w:sz w:val="32"/>
          <w:szCs w:val="32"/>
        </w:rPr>
      </w:pPr>
    </w:p>
    <w:p w14:paraId="6BFD4097">
      <w:pPr>
        <w:pBdr>
          <w:top w:val="single" w:color="auto" w:sz="6" w:space="1"/>
          <w:bottom w:val="single" w:color="auto" w:sz="6" w:space="1"/>
        </w:pBdr>
        <w:spacing w:line="400" w:lineRule="exact"/>
        <w:ind w:right="28" w:firstLine="280" w:firstLineChars="100"/>
        <w:rPr>
          <w:rFonts w:ascii="仿宋" w:hAnsi="仿宋" w:eastAsia="仿宋"/>
          <w:sz w:val="28"/>
          <w:szCs w:val="28"/>
        </w:rPr>
      </w:pPr>
      <w:r>
        <w:rPr>
          <w:rFonts w:hint="eastAsia" w:ascii="仿宋" w:hAnsi="仿宋" w:eastAsia="仿宋"/>
          <w:sz w:val="28"/>
          <w:szCs w:val="28"/>
        </w:rPr>
        <w:t>西昌学院办公室                         2017年11月9日印发</w:t>
      </w:r>
    </w:p>
    <w:sectPr>
      <w:headerReference r:id="rId3" w:type="default"/>
      <w:footerReference r:id="rId4" w:type="default"/>
      <w:footerReference r:id="rId5" w:type="even"/>
      <w:pgSz w:w="11906" w:h="16838"/>
      <w:pgMar w:top="2098" w:right="1474" w:bottom="1985" w:left="1588"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swiss"/>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61B3">
    <w:pPr>
      <w:pStyle w:val="3"/>
      <w:ind w:left="420" w:leftChars="200" w:right="420" w:rightChars="200"/>
      <w:jc w:val="right"/>
      <w:rPr>
        <w:rFonts w:asci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C101A">
    <w:pPr>
      <w:pStyle w:val="3"/>
      <w:ind w:left="420" w:leftChars="200" w:right="420" w:rightChars="200"/>
      <w:rPr>
        <w:rFonts w:asci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B14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73287"/>
    <w:rsid w:val="00000DE9"/>
    <w:rsid w:val="000061D3"/>
    <w:rsid w:val="00084595"/>
    <w:rsid w:val="000C09B3"/>
    <w:rsid w:val="000D2C6D"/>
    <w:rsid w:val="00101A53"/>
    <w:rsid w:val="00135CDE"/>
    <w:rsid w:val="00173E9E"/>
    <w:rsid w:val="001C5F88"/>
    <w:rsid w:val="001C7023"/>
    <w:rsid w:val="00252A37"/>
    <w:rsid w:val="00263CC6"/>
    <w:rsid w:val="00273F21"/>
    <w:rsid w:val="002E3987"/>
    <w:rsid w:val="002E47F3"/>
    <w:rsid w:val="00320990"/>
    <w:rsid w:val="00354BF6"/>
    <w:rsid w:val="003876FC"/>
    <w:rsid w:val="003A695A"/>
    <w:rsid w:val="003B64C8"/>
    <w:rsid w:val="003F45F0"/>
    <w:rsid w:val="003F5F7E"/>
    <w:rsid w:val="00430CCD"/>
    <w:rsid w:val="00437C7E"/>
    <w:rsid w:val="00463375"/>
    <w:rsid w:val="00475CDA"/>
    <w:rsid w:val="004970B8"/>
    <w:rsid w:val="004C695B"/>
    <w:rsid w:val="004F11CB"/>
    <w:rsid w:val="005C3D6C"/>
    <w:rsid w:val="005C4373"/>
    <w:rsid w:val="006722CA"/>
    <w:rsid w:val="006E046D"/>
    <w:rsid w:val="006E4BED"/>
    <w:rsid w:val="006F3A1A"/>
    <w:rsid w:val="0071002B"/>
    <w:rsid w:val="00713254"/>
    <w:rsid w:val="00742D02"/>
    <w:rsid w:val="00765D8E"/>
    <w:rsid w:val="0079516B"/>
    <w:rsid w:val="007B6A80"/>
    <w:rsid w:val="0087044E"/>
    <w:rsid w:val="008746B6"/>
    <w:rsid w:val="008A1EFE"/>
    <w:rsid w:val="008A7A3F"/>
    <w:rsid w:val="008E3462"/>
    <w:rsid w:val="008F79F7"/>
    <w:rsid w:val="00922A81"/>
    <w:rsid w:val="00933338"/>
    <w:rsid w:val="00937DAD"/>
    <w:rsid w:val="00974753"/>
    <w:rsid w:val="009922DA"/>
    <w:rsid w:val="009B58D3"/>
    <w:rsid w:val="009C03B8"/>
    <w:rsid w:val="009D588E"/>
    <w:rsid w:val="00A17B60"/>
    <w:rsid w:val="00A41556"/>
    <w:rsid w:val="00A8183D"/>
    <w:rsid w:val="00AA1E1F"/>
    <w:rsid w:val="00AA3819"/>
    <w:rsid w:val="00AE376E"/>
    <w:rsid w:val="00B00865"/>
    <w:rsid w:val="00B07F16"/>
    <w:rsid w:val="00B21494"/>
    <w:rsid w:val="00B21F7E"/>
    <w:rsid w:val="00B73791"/>
    <w:rsid w:val="00BB084A"/>
    <w:rsid w:val="00BC00F0"/>
    <w:rsid w:val="00BE4126"/>
    <w:rsid w:val="00C26E90"/>
    <w:rsid w:val="00C4236E"/>
    <w:rsid w:val="00C43ADE"/>
    <w:rsid w:val="00C4782C"/>
    <w:rsid w:val="00C54C19"/>
    <w:rsid w:val="00C668A9"/>
    <w:rsid w:val="00C73287"/>
    <w:rsid w:val="00C865D5"/>
    <w:rsid w:val="00C917F9"/>
    <w:rsid w:val="00C94CE6"/>
    <w:rsid w:val="00D1748D"/>
    <w:rsid w:val="00D739D8"/>
    <w:rsid w:val="00DB415C"/>
    <w:rsid w:val="00DC06B0"/>
    <w:rsid w:val="00DC56CE"/>
    <w:rsid w:val="00DD04C3"/>
    <w:rsid w:val="00DE5DC6"/>
    <w:rsid w:val="00DE6BC2"/>
    <w:rsid w:val="00DF3BB8"/>
    <w:rsid w:val="00DF47CF"/>
    <w:rsid w:val="00E814A3"/>
    <w:rsid w:val="00F009BD"/>
    <w:rsid w:val="00F1780E"/>
    <w:rsid w:val="00F35A0D"/>
    <w:rsid w:val="00F452A6"/>
    <w:rsid w:val="00F53210"/>
    <w:rsid w:val="00F56D65"/>
    <w:rsid w:val="00F56F03"/>
    <w:rsid w:val="00FA3E66"/>
    <w:rsid w:val="00FC3229"/>
    <w:rsid w:val="00FF767F"/>
    <w:rsid w:val="6C2477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iPriority w:val="99"/>
    <w:rPr>
      <w:rFonts w:ascii="Times New Roman" w:hAnsi="Times New Roman"/>
      <w:sz w:val="18"/>
      <w:szCs w:val="18"/>
    </w:rPr>
  </w:style>
  <w:style w:type="paragraph" w:styleId="3">
    <w:name w:val="footer"/>
    <w:basedOn w:val="1"/>
    <w:link w:val="10"/>
    <w:semiHidden/>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table" w:styleId="6">
    <w:name w:val="Table Grid"/>
    <w:basedOn w:val="5"/>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uiPriority w:val="99"/>
    <w:rPr>
      <w:color w:val="0000FF"/>
      <w:sz w:val="20"/>
      <w:u w:val="single"/>
    </w:rPr>
  </w:style>
  <w:style w:type="character" w:customStyle="1" w:styleId="9">
    <w:name w:val="页眉 Char"/>
    <w:basedOn w:val="7"/>
    <w:link w:val="4"/>
    <w:semiHidden/>
    <w:locked/>
    <w:uiPriority w:val="99"/>
    <w:rPr>
      <w:rFonts w:cs="Times New Roman"/>
      <w:sz w:val="18"/>
      <w:szCs w:val="18"/>
    </w:rPr>
  </w:style>
  <w:style w:type="character" w:customStyle="1" w:styleId="10">
    <w:name w:val="页脚 Char"/>
    <w:basedOn w:val="7"/>
    <w:link w:val="3"/>
    <w:semiHidden/>
    <w:locked/>
    <w:uiPriority w:val="99"/>
    <w:rPr>
      <w:rFonts w:cs="Times New Roman"/>
      <w:sz w:val="18"/>
      <w:szCs w:val="18"/>
    </w:rPr>
  </w:style>
  <w:style w:type="character" w:customStyle="1" w:styleId="11">
    <w:name w:val="批注框文本 Char"/>
    <w:basedOn w:val="7"/>
    <w:link w:val="2"/>
    <w:semiHidden/>
    <w:locked/>
    <w:uiPriority w:val="99"/>
    <w:rPr>
      <w:rFonts w:ascii="Times New Roman" w:hAnsi="Times New Roman" w:eastAsia="宋体" w:cs="Times New Roman"/>
      <w:sz w:val="18"/>
      <w:szCs w:val="18"/>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5642</Words>
  <Characters>6030</Characters>
  <Lines>67</Lines>
  <Paragraphs>19</Paragraphs>
  <TotalTime>34</TotalTime>
  <ScaleCrop>false</ScaleCrop>
  <LinksUpToDate>false</LinksUpToDate>
  <CharactersWithSpaces>6035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2017-11-08T01:51:00Z</dcterms:created>
  <dc:creator>fxj</dc:creator>
  <cp:lastModifiedBy> </cp:lastModifiedBy>
  <cp:lastPrinted>2017-10-26T06:50:00Z</cp:lastPrinted>
  <dcterms:modified xsi:type="dcterms:W3CDTF">2025-07-10T14:29:09Z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eyJoZGlkIjoiYjZiM2ZmOGVlYTYzM2IwNjBhZTA3ZTc0ZWQ2NTg1NWUiLCJ1c2VySWQiOiI2NjQ3NDcyNzkifQ==</vt:lpwstr>
  </property>
  <property fmtid="{D5CDD505-2E9C-101B-9397-08002B2CF9AE}" pid="3" name="KSOProductBuildVer">
    <vt:lpwstr>2052-12.1.0.21915</vt:lpwstr>
  </property>
  <property fmtid="{D5CDD505-2E9C-101B-9397-08002B2CF9AE}" pid="4" name="ICV">
    <vt:lpwstr>AA0CB64216384B4AAE7D1DFD8C68512C_12</vt:lpwstr>
  </property>
</Properties>
</file>